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3F9F" w14:textId="77777777" w:rsidR="00437712" w:rsidRPr="005C7ADA" w:rsidRDefault="00437712" w:rsidP="00437712">
      <w:pPr>
        <w:autoSpaceDE w:val="0"/>
        <w:autoSpaceDN w:val="0"/>
        <w:adjustRightInd w:val="0"/>
        <w:rPr>
          <w:b/>
          <w:bCs/>
          <w:color w:val="000000"/>
        </w:rPr>
      </w:pPr>
    </w:p>
    <w:p w14:paraId="74B8E3CD" w14:textId="15C676C7" w:rsidR="00191D15" w:rsidRPr="005C7ADA" w:rsidRDefault="00B97BFB" w:rsidP="00191D15">
      <w:pPr>
        <w:autoSpaceDE w:val="0"/>
        <w:autoSpaceDN w:val="0"/>
        <w:adjustRightInd w:val="0"/>
        <w:jc w:val="center"/>
        <w:rPr>
          <w:color w:val="000000"/>
        </w:rPr>
      </w:pPr>
      <w:r w:rsidRPr="005C7ADA">
        <w:rPr>
          <w:color w:val="000000"/>
        </w:rPr>
        <w:t>Arizona Department of Environmental Quality (“</w:t>
      </w:r>
      <w:r w:rsidR="00191D15" w:rsidRPr="005C7ADA">
        <w:rPr>
          <w:color w:val="000000"/>
        </w:rPr>
        <w:t>ADEQ</w:t>
      </w:r>
      <w:r w:rsidRPr="005C7ADA">
        <w:rPr>
          <w:color w:val="000000"/>
        </w:rPr>
        <w:t>”)</w:t>
      </w:r>
      <w:r w:rsidR="00191D15" w:rsidRPr="005C7ADA">
        <w:rPr>
          <w:color w:val="000000"/>
        </w:rPr>
        <w:t xml:space="preserve"> Public Water System No</w:t>
      </w:r>
      <w:r w:rsidR="00BD7303" w:rsidRPr="005C7ADA">
        <w:rPr>
          <w:color w:val="000000"/>
        </w:rPr>
        <w:t>(s)</w:t>
      </w:r>
      <w:r w:rsidR="00191D15" w:rsidRPr="005C7ADA">
        <w:rPr>
          <w:color w:val="000000"/>
        </w:rPr>
        <w:t xml:space="preserve">: </w:t>
      </w:r>
      <w:sdt>
        <w:sdtPr>
          <w:rPr>
            <w:b/>
            <w:bCs/>
          </w:rPr>
          <w:id w:val="1065062866"/>
          <w:placeholder>
            <w:docPart w:val="57DEF608AC09412C9919194B44312D4C"/>
          </w:placeholder>
          <w:showingPlcHdr/>
        </w:sdtPr>
        <w:sdtContent>
          <w:r w:rsidR="00D0626C" w:rsidRPr="005C7ADA">
            <w:rPr>
              <w:rStyle w:val="PlaceholderText"/>
              <w:highlight w:val="lightGray"/>
            </w:rPr>
            <w:t>Enter ADEQ PWS No</w:t>
          </w:r>
          <w:r w:rsidR="00D0626C" w:rsidRPr="005C7ADA">
            <w:rPr>
              <w:rStyle w:val="PlaceholderText"/>
              <w:u w:val="single"/>
            </w:rPr>
            <w:t>.</w:t>
          </w:r>
        </w:sdtContent>
      </w:sdt>
      <w:r w:rsidR="00D0626C" w:rsidRPr="005C7ADA">
        <w:rPr>
          <w:color w:val="000000"/>
        </w:rPr>
        <w:t xml:space="preserve"> </w:t>
      </w:r>
    </w:p>
    <w:p w14:paraId="7408275B" w14:textId="77777777" w:rsidR="00191D15" w:rsidRPr="005C7ADA" w:rsidRDefault="00191D15" w:rsidP="00191D15">
      <w:pPr>
        <w:autoSpaceDE w:val="0"/>
        <w:autoSpaceDN w:val="0"/>
        <w:adjustRightInd w:val="0"/>
        <w:jc w:val="center"/>
        <w:rPr>
          <w:color w:val="000000"/>
        </w:rPr>
      </w:pPr>
    </w:p>
    <w:p w14:paraId="77DABFDF" w14:textId="77777777" w:rsidR="00191D15" w:rsidRPr="005C7ADA" w:rsidRDefault="00191D15" w:rsidP="00191D15">
      <w:pPr>
        <w:autoSpaceDE w:val="0"/>
        <w:autoSpaceDN w:val="0"/>
        <w:adjustRightInd w:val="0"/>
        <w:jc w:val="center"/>
        <w:rPr>
          <w:color w:val="000000"/>
        </w:rPr>
      </w:pPr>
    </w:p>
    <w:p w14:paraId="1DFFCAEB" w14:textId="77777777" w:rsidR="00191D15" w:rsidRPr="005C7ADA" w:rsidRDefault="00000000" w:rsidP="00475C0F">
      <w:pPr>
        <w:autoSpaceDE w:val="0"/>
        <w:autoSpaceDN w:val="0"/>
        <w:adjustRightInd w:val="0"/>
        <w:jc w:val="both"/>
        <w:rPr>
          <w:color w:val="000000"/>
        </w:rPr>
      </w:pPr>
      <w:sdt>
        <w:sdtPr>
          <w:rPr>
            <w:b/>
            <w:bCs/>
          </w:rPr>
          <w:id w:val="695190591"/>
          <w:placeholder>
            <w:docPart w:val="8F1EAD36588F48908DDCCB066C6DB52D"/>
          </w:placeholder>
          <w:showingPlcHdr/>
        </w:sdtPr>
        <w:sdtContent>
          <w:r w:rsidR="009235C8" w:rsidRPr="005C7ADA">
            <w:rPr>
              <w:rStyle w:val="PlaceholderText"/>
              <w:highlight w:val="lightGray"/>
              <w:u w:val="single"/>
            </w:rPr>
            <w:t>Enter Utility Name</w:t>
          </w:r>
        </w:sdtContent>
      </w:sdt>
      <w:r w:rsidR="009235C8" w:rsidRPr="005C7ADA">
        <w:rPr>
          <w:color w:val="000000"/>
        </w:rPr>
        <w:t xml:space="preserve"> </w:t>
      </w:r>
      <w:r w:rsidR="00191D15" w:rsidRPr="005C7ADA">
        <w:rPr>
          <w:color w:val="000000"/>
        </w:rPr>
        <w:t>(“Company”), is authorized to curtail water service to all</w:t>
      </w:r>
      <w:r w:rsidR="00662BC7" w:rsidRPr="005C7ADA">
        <w:rPr>
          <w:color w:val="000000"/>
        </w:rPr>
        <w:t xml:space="preserve"> </w:t>
      </w:r>
      <w:r w:rsidR="00191D15" w:rsidRPr="005C7ADA">
        <w:rPr>
          <w:color w:val="000000"/>
        </w:rPr>
        <w:t>customers within its certificated area under the terms and conditions listed in this tariff.</w:t>
      </w:r>
    </w:p>
    <w:p w14:paraId="79186B6A" w14:textId="77777777" w:rsidR="00662BC7" w:rsidRPr="005C7ADA" w:rsidRDefault="00662BC7" w:rsidP="00191D15">
      <w:pPr>
        <w:autoSpaceDE w:val="0"/>
        <w:autoSpaceDN w:val="0"/>
        <w:adjustRightInd w:val="0"/>
        <w:jc w:val="both"/>
        <w:rPr>
          <w:color w:val="000000"/>
        </w:rPr>
      </w:pPr>
    </w:p>
    <w:p w14:paraId="38DDBDBD" w14:textId="1994171F" w:rsidR="00191D15" w:rsidRPr="005C7ADA" w:rsidRDefault="00191D15" w:rsidP="00191D15">
      <w:pPr>
        <w:autoSpaceDE w:val="0"/>
        <w:autoSpaceDN w:val="0"/>
        <w:adjustRightInd w:val="0"/>
        <w:jc w:val="both"/>
        <w:rPr>
          <w:color w:val="000000"/>
        </w:rPr>
      </w:pPr>
      <w:r w:rsidRPr="005C7ADA">
        <w:rPr>
          <w:color w:val="000000"/>
        </w:rPr>
        <w:t xml:space="preserve">This curtailment plan shall become part of the </w:t>
      </w:r>
      <w:r w:rsidR="00B97BFB" w:rsidRPr="005C7ADA">
        <w:rPr>
          <w:color w:val="000000"/>
        </w:rPr>
        <w:t>ADEQ</w:t>
      </w:r>
      <w:r w:rsidR="00A910F9" w:rsidRPr="005C7ADA">
        <w:rPr>
          <w:color w:val="000000"/>
        </w:rPr>
        <w:t xml:space="preserve"> </w:t>
      </w:r>
      <w:r w:rsidRPr="005C7ADA">
        <w:rPr>
          <w:color w:val="000000"/>
        </w:rPr>
        <w:t>Emergency Operations Plan for the Company.</w:t>
      </w:r>
    </w:p>
    <w:p w14:paraId="2DC4DBCB" w14:textId="77777777" w:rsidR="00662BC7" w:rsidRPr="005C7ADA" w:rsidRDefault="00662BC7" w:rsidP="00191D15">
      <w:pPr>
        <w:autoSpaceDE w:val="0"/>
        <w:autoSpaceDN w:val="0"/>
        <w:adjustRightInd w:val="0"/>
        <w:jc w:val="both"/>
        <w:rPr>
          <w:color w:val="000000"/>
        </w:rPr>
      </w:pPr>
    </w:p>
    <w:p w14:paraId="7430D64E" w14:textId="77777777" w:rsidR="00191D15" w:rsidRPr="005C7ADA" w:rsidRDefault="00191D15" w:rsidP="00191D15">
      <w:pPr>
        <w:autoSpaceDE w:val="0"/>
        <w:autoSpaceDN w:val="0"/>
        <w:adjustRightInd w:val="0"/>
        <w:jc w:val="both"/>
        <w:rPr>
          <w:color w:val="000000"/>
        </w:rPr>
      </w:pPr>
      <w:r w:rsidRPr="005C7ADA">
        <w:rPr>
          <w:color w:val="000000"/>
        </w:rPr>
        <w:t>The Company shall notify its customers of this new tariff as part of its next regularly scheduled</w:t>
      </w:r>
      <w:r w:rsidR="00662BC7" w:rsidRPr="005C7ADA">
        <w:rPr>
          <w:color w:val="000000"/>
        </w:rPr>
        <w:t xml:space="preserve"> </w:t>
      </w:r>
      <w:r w:rsidRPr="005C7ADA">
        <w:rPr>
          <w:color w:val="000000"/>
        </w:rPr>
        <w:t>billing after the effective date of the tariff or no later than sixty (60) days after the effective date</w:t>
      </w:r>
      <w:r w:rsidR="00662BC7" w:rsidRPr="005C7ADA">
        <w:rPr>
          <w:color w:val="000000"/>
        </w:rPr>
        <w:t xml:space="preserve"> </w:t>
      </w:r>
      <w:r w:rsidRPr="005C7ADA">
        <w:rPr>
          <w:color w:val="000000"/>
        </w:rPr>
        <w:t>of the tariff.</w:t>
      </w:r>
    </w:p>
    <w:p w14:paraId="109A6D31" w14:textId="77777777" w:rsidR="00662BC7" w:rsidRPr="005C7ADA" w:rsidRDefault="00662BC7" w:rsidP="00191D15">
      <w:pPr>
        <w:autoSpaceDE w:val="0"/>
        <w:autoSpaceDN w:val="0"/>
        <w:adjustRightInd w:val="0"/>
        <w:jc w:val="both"/>
        <w:rPr>
          <w:color w:val="000000"/>
        </w:rPr>
      </w:pPr>
    </w:p>
    <w:p w14:paraId="0F5BB836" w14:textId="77777777" w:rsidR="00191D15" w:rsidRPr="005C7ADA" w:rsidRDefault="00191D15" w:rsidP="00191D15">
      <w:pPr>
        <w:autoSpaceDE w:val="0"/>
        <w:autoSpaceDN w:val="0"/>
        <w:adjustRightInd w:val="0"/>
        <w:jc w:val="both"/>
        <w:rPr>
          <w:color w:val="000000"/>
        </w:rPr>
      </w:pPr>
      <w:r w:rsidRPr="005C7ADA">
        <w:rPr>
          <w:color w:val="000000"/>
        </w:rPr>
        <w:t>The Company shall provide a copy of the curtailment tariff to any customer, upon request.</w:t>
      </w:r>
    </w:p>
    <w:p w14:paraId="6374D93C" w14:textId="77777777" w:rsidR="004520D0" w:rsidRPr="005C7ADA" w:rsidRDefault="004520D0" w:rsidP="00191D15">
      <w:pPr>
        <w:autoSpaceDE w:val="0"/>
        <w:autoSpaceDN w:val="0"/>
        <w:adjustRightInd w:val="0"/>
        <w:jc w:val="both"/>
        <w:rPr>
          <w:color w:val="000000"/>
        </w:rPr>
      </w:pPr>
    </w:p>
    <w:p w14:paraId="4CB6A710" w14:textId="77777777" w:rsidR="00662BC7" w:rsidRPr="005C7ADA" w:rsidRDefault="00662BC7" w:rsidP="00191D15">
      <w:pPr>
        <w:autoSpaceDE w:val="0"/>
        <w:autoSpaceDN w:val="0"/>
        <w:adjustRightInd w:val="0"/>
        <w:jc w:val="both"/>
        <w:rPr>
          <w:color w:val="000000"/>
        </w:rPr>
      </w:pPr>
    </w:p>
    <w:p w14:paraId="1633FA8A" w14:textId="77777777" w:rsidR="00191D15" w:rsidRPr="005C7ADA" w:rsidRDefault="00191D15" w:rsidP="00191D15">
      <w:pPr>
        <w:autoSpaceDE w:val="0"/>
        <w:autoSpaceDN w:val="0"/>
        <w:adjustRightInd w:val="0"/>
        <w:jc w:val="both"/>
        <w:rPr>
          <w:color w:val="000000"/>
        </w:rPr>
      </w:pPr>
      <w:r w:rsidRPr="005C7ADA">
        <w:rPr>
          <w:b/>
          <w:bCs/>
          <w:color w:val="000000"/>
        </w:rPr>
        <w:t>Stage 1 Exists When</w:t>
      </w:r>
      <w:r w:rsidRPr="005C7ADA">
        <w:rPr>
          <w:color w:val="000000"/>
        </w:rPr>
        <w:t>:</w:t>
      </w:r>
    </w:p>
    <w:p w14:paraId="631F3EEC" w14:textId="77777777" w:rsidR="00662BC7" w:rsidRPr="005C7ADA" w:rsidRDefault="00662BC7" w:rsidP="00191D15">
      <w:pPr>
        <w:autoSpaceDE w:val="0"/>
        <w:autoSpaceDN w:val="0"/>
        <w:adjustRightInd w:val="0"/>
        <w:jc w:val="both"/>
        <w:rPr>
          <w:color w:val="000000"/>
        </w:rPr>
      </w:pPr>
    </w:p>
    <w:p w14:paraId="40BDC5D1" w14:textId="15A185ED" w:rsidR="00191D15" w:rsidRPr="005C7ADA" w:rsidRDefault="00094231" w:rsidP="00191D15">
      <w:pPr>
        <w:autoSpaceDE w:val="0"/>
        <w:autoSpaceDN w:val="0"/>
        <w:adjustRightInd w:val="0"/>
        <w:jc w:val="both"/>
        <w:rPr>
          <w:color w:val="000000"/>
        </w:rPr>
      </w:pPr>
      <w:r w:rsidRPr="005C7ADA">
        <w:rPr>
          <w:color w:val="000000"/>
        </w:rPr>
        <w:t xml:space="preserve">The </w:t>
      </w:r>
      <w:r w:rsidR="009C4D59" w:rsidRPr="005C7ADA">
        <w:rPr>
          <w:color w:val="000000"/>
        </w:rPr>
        <w:t>Company is able to maintain water storage</w:t>
      </w:r>
      <w:r w:rsidR="00011FAA" w:rsidRPr="005C7ADA">
        <w:rPr>
          <w:color w:val="000000"/>
        </w:rPr>
        <w:t xml:space="preserve"> and/or production</w:t>
      </w:r>
      <w:r w:rsidR="009C4D59" w:rsidRPr="005C7ADA">
        <w:rPr>
          <w:color w:val="000000"/>
        </w:rPr>
        <w:t xml:space="preserve"> in the system at 100 percent of capacity and there are no known problems with its well production or water storage in the system.</w:t>
      </w:r>
    </w:p>
    <w:p w14:paraId="4B5AB3D9" w14:textId="77777777" w:rsidR="00662BC7" w:rsidRPr="005C7ADA" w:rsidRDefault="00662BC7" w:rsidP="00191D15">
      <w:pPr>
        <w:autoSpaceDE w:val="0"/>
        <w:autoSpaceDN w:val="0"/>
        <w:adjustRightInd w:val="0"/>
        <w:jc w:val="both"/>
        <w:rPr>
          <w:color w:val="000000"/>
        </w:rPr>
      </w:pPr>
    </w:p>
    <w:p w14:paraId="71B26C43" w14:textId="6147B935" w:rsidR="00191D15" w:rsidRPr="005C7ADA" w:rsidRDefault="00662BC7" w:rsidP="00191D15">
      <w:pPr>
        <w:autoSpaceDE w:val="0"/>
        <w:autoSpaceDN w:val="0"/>
        <w:adjustRightInd w:val="0"/>
        <w:jc w:val="both"/>
        <w:rPr>
          <w:color w:val="000000"/>
        </w:rPr>
      </w:pPr>
      <w:r w:rsidRPr="005C7ADA">
        <w:rPr>
          <w:color w:val="000000"/>
        </w:rPr>
        <w:tab/>
      </w:r>
      <w:r w:rsidR="00191D15" w:rsidRPr="005C7ADA">
        <w:rPr>
          <w:color w:val="000000"/>
          <w:u w:val="single"/>
        </w:rPr>
        <w:t>Restrictions</w:t>
      </w:r>
      <w:r w:rsidR="00191D15" w:rsidRPr="005C7ADA">
        <w:rPr>
          <w:color w:val="000000"/>
        </w:rPr>
        <w:t xml:space="preserve">: Under Stage 1, the Company is deemed to be operating </w:t>
      </w:r>
      <w:r w:rsidR="00A910F9" w:rsidRPr="005C7ADA">
        <w:rPr>
          <w:color w:val="000000"/>
        </w:rPr>
        <w:t>normally,</w:t>
      </w:r>
      <w:r w:rsidR="00191D15" w:rsidRPr="005C7ADA">
        <w:rPr>
          <w:color w:val="000000"/>
        </w:rPr>
        <w:t xml:space="preserve"> and no</w:t>
      </w:r>
      <w:r w:rsidRPr="005C7ADA">
        <w:rPr>
          <w:color w:val="000000"/>
        </w:rPr>
        <w:t xml:space="preserve"> </w:t>
      </w:r>
      <w:r w:rsidRPr="005C7ADA">
        <w:rPr>
          <w:color w:val="000000"/>
        </w:rPr>
        <w:tab/>
      </w:r>
      <w:r w:rsidR="00191D15" w:rsidRPr="005C7ADA">
        <w:rPr>
          <w:color w:val="000000"/>
        </w:rPr>
        <w:t>curtailment is necessary.</w:t>
      </w:r>
    </w:p>
    <w:p w14:paraId="64F03DC6" w14:textId="77777777" w:rsidR="00662BC7" w:rsidRPr="005C7ADA" w:rsidRDefault="00662BC7" w:rsidP="00191D15">
      <w:pPr>
        <w:autoSpaceDE w:val="0"/>
        <w:autoSpaceDN w:val="0"/>
        <w:adjustRightInd w:val="0"/>
        <w:jc w:val="both"/>
        <w:rPr>
          <w:color w:val="000000"/>
        </w:rPr>
      </w:pPr>
    </w:p>
    <w:p w14:paraId="6F7EC372" w14:textId="77777777" w:rsidR="00191D15" w:rsidRPr="005C7ADA" w:rsidRDefault="00662BC7" w:rsidP="00191D15">
      <w:pPr>
        <w:autoSpaceDE w:val="0"/>
        <w:autoSpaceDN w:val="0"/>
        <w:adjustRightInd w:val="0"/>
        <w:jc w:val="both"/>
        <w:rPr>
          <w:color w:val="000000"/>
        </w:rPr>
      </w:pPr>
      <w:r w:rsidRPr="005C7ADA">
        <w:rPr>
          <w:color w:val="000000"/>
        </w:rPr>
        <w:tab/>
      </w:r>
      <w:r w:rsidR="00191D15" w:rsidRPr="005C7ADA">
        <w:rPr>
          <w:color w:val="000000"/>
          <w:u w:val="single"/>
        </w:rPr>
        <w:t>Notice Requirements</w:t>
      </w:r>
      <w:r w:rsidR="00191D15" w:rsidRPr="005C7ADA">
        <w:rPr>
          <w:color w:val="000000"/>
        </w:rPr>
        <w:t>: Under Stage 1, no notice is necessary.</w:t>
      </w:r>
    </w:p>
    <w:p w14:paraId="6D1CE98B" w14:textId="77777777" w:rsidR="00662BC7" w:rsidRPr="005C7ADA" w:rsidRDefault="00662BC7" w:rsidP="00191D15">
      <w:pPr>
        <w:autoSpaceDE w:val="0"/>
        <w:autoSpaceDN w:val="0"/>
        <w:adjustRightInd w:val="0"/>
        <w:jc w:val="both"/>
        <w:rPr>
          <w:color w:val="000000"/>
        </w:rPr>
      </w:pPr>
    </w:p>
    <w:p w14:paraId="09386087" w14:textId="77777777" w:rsidR="00191D15" w:rsidRPr="005C7ADA" w:rsidRDefault="00191D15" w:rsidP="00191D15">
      <w:pPr>
        <w:autoSpaceDE w:val="0"/>
        <w:autoSpaceDN w:val="0"/>
        <w:adjustRightInd w:val="0"/>
        <w:jc w:val="both"/>
        <w:rPr>
          <w:b/>
          <w:bCs/>
          <w:color w:val="000000"/>
        </w:rPr>
      </w:pPr>
      <w:r w:rsidRPr="005C7ADA">
        <w:rPr>
          <w:b/>
          <w:bCs/>
          <w:color w:val="000000"/>
        </w:rPr>
        <w:t>Stage 2 Exists When:</w:t>
      </w:r>
    </w:p>
    <w:p w14:paraId="52DBC53A" w14:textId="77777777" w:rsidR="00662BC7" w:rsidRPr="005C7ADA" w:rsidRDefault="00662BC7" w:rsidP="00191D15">
      <w:pPr>
        <w:autoSpaceDE w:val="0"/>
        <w:autoSpaceDN w:val="0"/>
        <w:adjustRightInd w:val="0"/>
        <w:jc w:val="both"/>
        <w:rPr>
          <w:color w:val="000000"/>
        </w:rPr>
      </w:pPr>
    </w:p>
    <w:p w14:paraId="542A2606" w14:textId="77155BBE" w:rsidR="009C4D59" w:rsidRPr="005C7ADA" w:rsidRDefault="00094231" w:rsidP="00F0158E">
      <w:pPr>
        <w:numPr>
          <w:ilvl w:val="0"/>
          <w:numId w:val="6"/>
        </w:numPr>
        <w:autoSpaceDE w:val="0"/>
        <w:autoSpaceDN w:val="0"/>
        <w:adjustRightInd w:val="0"/>
        <w:ind w:left="720"/>
        <w:jc w:val="both"/>
        <w:rPr>
          <w:color w:val="000000"/>
        </w:rPr>
      </w:pPr>
      <w:r w:rsidRPr="005C7ADA">
        <w:rPr>
          <w:color w:val="000000"/>
        </w:rPr>
        <w:t xml:space="preserve">The </w:t>
      </w:r>
      <w:r w:rsidR="009C4D59" w:rsidRPr="005C7ADA">
        <w:rPr>
          <w:color w:val="000000"/>
        </w:rPr>
        <w:t>Company’s water storage or well production has been less than 80 percent of capacity for at least 48 consecutive hours, and</w:t>
      </w:r>
    </w:p>
    <w:p w14:paraId="700199DB" w14:textId="77777777" w:rsidR="009C4D59" w:rsidRPr="005C7ADA" w:rsidRDefault="009C4D59" w:rsidP="00F0158E">
      <w:pPr>
        <w:autoSpaceDE w:val="0"/>
        <w:autoSpaceDN w:val="0"/>
        <w:adjustRightInd w:val="0"/>
        <w:ind w:left="720" w:hanging="360"/>
        <w:jc w:val="both"/>
        <w:rPr>
          <w:color w:val="000000"/>
        </w:rPr>
      </w:pPr>
    </w:p>
    <w:p w14:paraId="0878530F" w14:textId="1DF29872" w:rsidR="009C4D59" w:rsidRPr="005C7ADA" w:rsidRDefault="00094231" w:rsidP="00F0158E">
      <w:pPr>
        <w:numPr>
          <w:ilvl w:val="0"/>
          <w:numId w:val="6"/>
        </w:numPr>
        <w:autoSpaceDE w:val="0"/>
        <w:autoSpaceDN w:val="0"/>
        <w:adjustRightInd w:val="0"/>
        <w:ind w:left="720"/>
        <w:jc w:val="both"/>
        <w:rPr>
          <w:color w:val="000000"/>
        </w:rPr>
      </w:pPr>
      <w:r w:rsidRPr="005C7ADA">
        <w:rPr>
          <w:color w:val="000000"/>
        </w:rPr>
        <w:t xml:space="preserve">The </w:t>
      </w:r>
      <w:r w:rsidR="009C4D59" w:rsidRPr="005C7ADA">
        <w:rPr>
          <w:color w:val="000000"/>
        </w:rPr>
        <w:t xml:space="preserve">Company has identified issues such as a steadily declining water table, increased </w:t>
      </w:r>
      <w:r w:rsidR="0011588D" w:rsidRPr="005C7ADA">
        <w:rPr>
          <w:color w:val="000000"/>
        </w:rPr>
        <w:t>draw-down</w:t>
      </w:r>
      <w:r w:rsidR="009C4D59" w:rsidRPr="005C7ADA">
        <w:rPr>
          <w:color w:val="000000"/>
        </w:rPr>
        <w:t xml:space="preserve"> threatening pump operations, or poor water production, creating a reasonable belief </w:t>
      </w:r>
      <w:r w:rsidR="00F13FBD" w:rsidRPr="005C7ADA">
        <w:rPr>
          <w:color w:val="000000"/>
        </w:rPr>
        <w:t xml:space="preserve">that </w:t>
      </w:r>
      <w:r w:rsidR="009C4D59" w:rsidRPr="005C7ADA">
        <w:rPr>
          <w:color w:val="000000"/>
        </w:rPr>
        <w:t>the Company will be unable to meet anticipated water demand on a sustained basis.</w:t>
      </w:r>
    </w:p>
    <w:p w14:paraId="0B171A87" w14:textId="77777777" w:rsidR="009C4D59" w:rsidRPr="005C7ADA" w:rsidRDefault="009C4D59" w:rsidP="009C4D59">
      <w:pPr>
        <w:autoSpaceDE w:val="0"/>
        <w:autoSpaceDN w:val="0"/>
        <w:adjustRightInd w:val="0"/>
        <w:jc w:val="both"/>
        <w:rPr>
          <w:color w:val="000000"/>
        </w:rPr>
      </w:pPr>
    </w:p>
    <w:p w14:paraId="106169BD" w14:textId="615B3B25" w:rsidR="00191D15" w:rsidRPr="005C7ADA" w:rsidRDefault="00191D15" w:rsidP="00191D15">
      <w:pPr>
        <w:autoSpaceDE w:val="0"/>
        <w:autoSpaceDN w:val="0"/>
        <w:adjustRightInd w:val="0"/>
        <w:jc w:val="both"/>
        <w:rPr>
          <w:color w:val="000000"/>
        </w:rPr>
      </w:pPr>
      <w:r w:rsidRPr="005C7ADA">
        <w:rPr>
          <w:color w:val="000000"/>
        </w:rPr>
        <w:t>Restrictions: Under Stage 2, the Company may request the customers to voluntarily</w:t>
      </w:r>
      <w:r w:rsidR="00662BC7" w:rsidRPr="005C7ADA">
        <w:rPr>
          <w:color w:val="000000"/>
        </w:rPr>
        <w:t xml:space="preserve"> </w:t>
      </w:r>
      <w:r w:rsidRPr="005C7ADA">
        <w:rPr>
          <w:color w:val="000000"/>
        </w:rPr>
        <w:t>employ water conservation measures to reduce water consumption by approximately</w:t>
      </w:r>
      <w:r w:rsidR="00662BC7" w:rsidRPr="005C7ADA">
        <w:rPr>
          <w:color w:val="000000"/>
        </w:rPr>
        <w:t xml:space="preserve"> </w:t>
      </w:r>
      <w:r w:rsidRPr="005C7ADA">
        <w:rPr>
          <w:color w:val="000000"/>
        </w:rPr>
        <w:t>50 percent. Outside watering should be limited to essential water, dividing outside</w:t>
      </w:r>
      <w:r w:rsidR="00662BC7" w:rsidRPr="005C7ADA">
        <w:rPr>
          <w:color w:val="000000"/>
        </w:rPr>
        <w:t xml:space="preserve"> </w:t>
      </w:r>
      <w:r w:rsidRPr="005C7ADA">
        <w:rPr>
          <w:color w:val="000000"/>
        </w:rPr>
        <w:t>watering on some uniform basis (such as even and odd days) and eliminating outside</w:t>
      </w:r>
      <w:r w:rsidR="00662BC7" w:rsidRPr="005C7ADA">
        <w:rPr>
          <w:color w:val="000000"/>
        </w:rPr>
        <w:t xml:space="preserve"> </w:t>
      </w:r>
      <w:r w:rsidRPr="005C7ADA">
        <w:rPr>
          <w:color w:val="000000"/>
        </w:rPr>
        <w:t>watering on weekends and holidays.</w:t>
      </w:r>
    </w:p>
    <w:p w14:paraId="35682047" w14:textId="77777777" w:rsidR="004520D0" w:rsidRPr="005C7ADA" w:rsidRDefault="004520D0" w:rsidP="00191D15">
      <w:pPr>
        <w:autoSpaceDE w:val="0"/>
        <w:autoSpaceDN w:val="0"/>
        <w:adjustRightInd w:val="0"/>
        <w:jc w:val="both"/>
        <w:rPr>
          <w:color w:val="000000"/>
        </w:rPr>
      </w:pPr>
    </w:p>
    <w:p w14:paraId="2A9EDCCA" w14:textId="6FED9D3C" w:rsidR="00480865" w:rsidRPr="005C7ADA" w:rsidRDefault="00480865" w:rsidP="00F0158E">
      <w:pPr>
        <w:numPr>
          <w:ilvl w:val="0"/>
          <w:numId w:val="6"/>
        </w:numPr>
        <w:autoSpaceDE w:val="0"/>
        <w:autoSpaceDN w:val="0"/>
        <w:adjustRightInd w:val="0"/>
        <w:ind w:left="720"/>
        <w:jc w:val="both"/>
        <w:rPr>
          <w:color w:val="000000"/>
        </w:rPr>
      </w:pPr>
      <w:r w:rsidRPr="005C7ADA">
        <w:rPr>
          <w:color w:val="000000"/>
        </w:rPr>
        <w:t xml:space="preserve">Before the Company can return to Stage 1, Stage 1 conditions must be maintained for 72 consecutive hours. </w:t>
      </w:r>
    </w:p>
    <w:p w14:paraId="29BFA9F8" w14:textId="77777777" w:rsidR="005F117C" w:rsidRPr="005C7ADA" w:rsidRDefault="005F117C" w:rsidP="005F117C">
      <w:pPr>
        <w:autoSpaceDE w:val="0"/>
        <w:autoSpaceDN w:val="0"/>
        <w:adjustRightInd w:val="0"/>
        <w:ind w:left="720"/>
        <w:jc w:val="both"/>
        <w:rPr>
          <w:color w:val="000000"/>
        </w:rPr>
      </w:pPr>
    </w:p>
    <w:p w14:paraId="04223016" w14:textId="77777777" w:rsidR="00662BC7" w:rsidRPr="005C7ADA" w:rsidRDefault="00662BC7" w:rsidP="00191D15">
      <w:pPr>
        <w:autoSpaceDE w:val="0"/>
        <w:autoSpaceDN w:val="0"/>
        <w:adjustRightInd w:val="0"/>
        <w:jc w:val="both"/>
        <w:rPr>
          <w:b/>
          <w:bCs/>
          <w:color w:val="000000"/>
        </w:rPr>
      </w:pPr>
    </w:p>
    <w:p w14:paraId="7FA1A253" w14:textId="03F8F0FB" w:rsidR="004520D0" w:rsidRPr="005C7ADA" w:rsidRDefault="00191D15" w:rsidP="00F0158E">
      <w:pPr>
        <w:spacing w:after="160" w:line="278" w:lineRule="auto"/>
      </w:pPr>
      <w:r w:rsidRPr="005C7ADA">
        <w:rPr>
          <w:color w:val="000000"/>
          <w:u w:val="single"/>
        </w:rPr>
        <w:t>Notice Requirements</w:t>
      </w:r>
      <w:r w:rsidRPr="005C7ADA">
        <w:rPr>
          <w:color w:val="000000"/>
        </w:rPr>
        <w:t xml:space="preserve">: </w:t>
      </w:r>
    </w:p>
    <w:p w14:paraId="5E3DED6B" w14:textId="7ECF1471" w:rsidR="004520D0" w:rsidRPr="005C7ADA" w:rsidRDefault="004520D0" w:rsidP="00F0158E">
      <w:pPr>
        <w:numPr>
          <w:ilvl w:val="0"/>
          <w:numId w:val="12"/>
        </w:numPr>
        <w:ind w:left="360"/>
        <w:jc w:val="both"/>
      </w:pPr>
      <w:r w:rsidRPr="005C7ADA">
        <w:t xml:space="preserve">The Company is required to notify customers </w:t>
      </w:r>
      <w:r w:rsidR="00094231" w:rsidRPr="005C7ADA">
        <w:t xml:space="preserve">through at least one of the following methods:  </w:t>
      </w:r>
      <w:r w:rsidRPr="005C7ADA">
        <w:t xml:space="preserve">written notice delivered door-to-door to each service address, by United States first-class mail to the billing address, by email, by automated phone call (robocall), or by any combination of these methods. Whichever method is chosen the Company shall notify customers of the general nature of the problem and must state the following, </w:t>
      </w:r>
      <w:r w:rsidR="00F13FBD" w:rsidRPr="005C7ADA">
        <w:t>“</w:t>
      </w:r>
      <w:r w:rsidRPr="005C7ADA">
        <w:t xml:space="preserve">Should </w:t>
      </w:r>
      <w:r w:rsidR="00BF401B" w:rsidRPr="005C7ADA">
        <w:t>C</w:t>
      </w:r>
      <w:r w:rsidRPr="005C7ADA">
        <w:t xml:space="preserve">urtailment </w:t>
      </w:r>
      <w:r w:rsidR="00480865" w:rsidRPr="005C7ADA">
        <w:t>S</w:t>
      </w:r>
      <w:r w:rsidRPr="005C7ADA">
        <w:t xml:space="preserve">tage 2 persist or progress to further stages and the Company has an approved </w:t>
      </w:r>
      <w:r w:rsidR="00C00721" w:rsidRPr="005C7ADA">
        <w:t>Emergency Water Augmentation Mechanism (“</w:t>
      </w:r>
      <w:r w:rsidRPr="005C7ADA">
        <w:t>EWAM</w:t>
      </w:r>
      <w:r w:rsidR="00C00721" w:rsidRPr="005C7ADA">
        <w:t>”).</w:t>
      </w:r>
      <w:r w:rsidRPr="005C7ADA">
        <w:t xml:space="preserve"> </w:t>
      </w:r>
      <w:r w:rsidR="00C00721" w:rsidRPr="005C7ADA">
        <w:t>T</w:t>
      </w:r>
      <w:r w:rsidRPr="005C7ADA">
        <w:t xml:space="preserve">he Company may have to utilize </w:t>
      </w:r>
      <w:r w:rsidR="00C00721" w:rsidRPr="005C7ADA">
        <w:t>its</w:t>
      </w:r>
      <w:r w:rsidRPr="005C7ADA">
        <w:t xml:space="preserve"> EWAM which could result in additional charges for customers on their future </w:t>
      </w:r>
      <w:proofErr w:type="gramStart"/>
      <w:r w:rsidRPr="005C7ADA">
        <w:t>bills.</w:t>
      </w:r>
      <w:r w:rsidR="00F13FBD" w:rsidRPr="005C7ADA">
        <w:t>”</w:t>
      </w:r>
      <w:proofErr w:type="gramEnd"/>
    </w:p>
    <w:p w14:paraId="4FD0C6E8" w14:textId="77777777" w:rsidR="001A1B83" w:rsidRPr="005C7ADA" w:rsidRDefault="001A1B83" w:rsidP="00F0158E">
      <w:pPr>
        <w:ind w:left="360" w:hanging="360"/>
        <w:jc w:val="both"/>
      </w:pPr>
    </w:p>
    <w:p w14:paraId="08CA17BD" w14:textId="17AD071F" w:rsidR="004520D0" w:rsidRPr="005C7ADA" w:rsidRDefault="004520D0" w:rsidP="00F0158E">
      <w:pPr>
        <w:numPr>
          <w:ilvl w:val="0"/>
          <w:numId w:val="12"/>
        </w:numPr>
        <w:ind w:left="360"/>
        <w:jc w:val="both"/>
      </w:pPr>
      <w:r w:rsidRPr="005C7ADA">
        <w:t xml:space="preserve">The Company is encouraged to update </w:t>
      </w:r>
      <w:r w:rsidR="00094231" w:rsidRPr="005C7ADA">
        <w:t>its</w:t>
      </w:r>
      <w:r w:rsidRPr="005C7ADA">
        <w:t xml:space="preserve"> </w:t>
      </w:r>
      <w:r w:rsidR="001A1B83" w:rsidRPr="005C7ADA">
        <w:t>C</w:t>
      </w:r>
      <w:r w:rsidRPr="005C7ADA">
        <w:t>ompany website as well as posting signage at well sites and major developments.</w:t>
      </w:r>
    </w:p>
    <w:p w14:paraId="76FD1503" w14:textId="77777777" w:rsidR="001A1B83" w:rsidRPr="005C7ADA" w:rsidRDefault="001A1B83" w:rsidP="00F0158E">
      <w:pPr>
        <w:pStyle w:val="ListParagraph"/>
        <w:ind w:left="360" w:hanging="360"/>
      </w:pPr>
    </w:p>
    <w:p w14:paraId="4BFD566C" w14:textId="51A704D8" w:rsidR="004520D0" w:rsidRPr="005C7ADA" w:rsidRDefault="004520D0" w:rsidP="00F0158E">
      <w:pPr>
        <w:numPr>
          <w:ilvl w:val="0"/>
          <w:numId w:val="12"/>
        </w:numPr>
        <w:ind w:left="360"/>
        <w:jc w:val="both"/>
      </w:pPr>
      <w:r w:rsidRPr="005C7ADA">
        <w:t xml:space="preserve">The Company shall </w:t>
      </w:r>
      <w:r w:rsidR="00F13FBD" w:rsidRPr="005C7ADA">
        <w:t>at the same time</w:t>
      </w:r>
      <w:r w:rsidR="00B3393F" w:rsidRPr="005C7ADA">
        <w:t xml:space="preserve"> it notifies its customers,</w:t>
      </w:r>
      <w:r w:rsidR="00F13FBD" w:rsidRPr="005C7ADA">
        <w:t xml:space="preserve"> </w:t>
      </w:r>
      <w:r w:rsidRPr="005C7ADA">
        <w:t xml:space="preserve">notify the Consumer Services Section </w:t>
      </w:r>
      <w:r w:rsidR="00F13FBD" w:rsidRPr="005C7ADA">
        <w:t xml:space="preserve">(“Consumer Services”) </w:t>
      </w:r>
      <w:r w:rsidRPr="005C7ADA">
        <w:t xml:space="preserve">of the Utilities Division of the </w:t>
      </w:r>
      <w:r w:rsidR="00C00721" w:rsidRPr="005C7ADA">
        <w:t xml:space="preserve">Arizona </w:t>
      </w:r>
      <w:r w:rsidRPr="005C7ADA">
        <w:t>Corporation Commission</w:t>
      </w:r>
      <w:r w:rsidR="00F13FBD" w:rsidRPr="005C7ADA">
        <w:t xml:space="preserve"> (“Commission”)</w:t>
      </w:r>
      <w:r w:rsidRPr="005C7ADA">
        <w:t xml:space="preserve"> </w:t>
      </w:r>
      <w:r w:rsidR="00094231" w:rsidRPr="005C7ADA">
        <w:t>that the Company has entered</w:t>
      </w:r>
      <w:r w:rsidRPr="005C7ADA">
        <w:t xml:space="preserve"> Curtailment Stage 2, by emailing </w:t>
      </w:r>
      <w:hyperlink r:id="rId8" w:history="1">
        <w:r w:rsidRPr="005C7ADA">
          <w:rPr>
            <w:rStyle w:val="Hyperlink"/>
          </w:rPr>
          <w:t>CURTAIL@azcc.gov</w:t>
        </w:r>
      </w:hyperlink>
      <w:r w:rsidR="00094231" w:rsidRPr="005C7ADA">
        <w:t xml:space="preserve">. </w:t>
      </w:r>
      <w:r w:rsidR="00F13FBD" w:rsidRPr="005C7ADA">
        <w:t xml:space="preserve"> I</w:t>
      </w:r>
      <w:r w:rsidRPr="005C7ADA">
        <w:t xml:space="preserve">f the Company believes </w:t>
      </w:r>
      <w:r w:rsidR="00094231" w:rsidRPr="005C7ADA">
        <w:t xml:space="preserve">that </w:t>
      </w:r>
      <w:r w:rsidRPr="005C7ADA">
        <w:t xml:space="preserve">the condition </w:t>
      </w:r>
      <w:r w:rsidR="00F13FBD" w:rsidRPr="005C7ADA">
        <w:t>will</w:t>
      </w:r>
      <w:r w:rsidRPr="005C7ADA">
        <w:t xml:space="preserve"> persist or if </w:t>
      </w:r>
      <w:r w:rsidR="00202155" w:rsidRPr="005C7ADA">
        <w:t xml:space="preserve">more than </w:t>
      </w:r>
      <w:r w:rsidRPr="005C7ADA">
        <w:t>48 consecutive hours in Stage 2 have passed</w:t>
      </w:r>
      <w:r w:rsidR="00202155" w:rsidRPr="005C7ADA">
        <w:t xml:space="preserve">, </w:t>
      </w:r>
      <w:r w:rsidR="003A5B79" w:rsidRPr="005C7ADA">
        <w:t xml:space="preserve">or if the Company is back in Stage 1, </w:t>
      </w:r>
      <w:r w:rsidR="00202155" w:rsidRPr="005C7ADA">
        <w:t>the Company shall again notify Consumer Services</w:t>
      </w:r>
      <w:r w:rsidR="0008756B" w:rsidRPr="005C7ADA">
        <w:t xml:space="preserve"> to provide an updated on the Curtailment status</w:t>
      </w:r>
      <w:r w:rsidRPr="005C7ADA">
        <w:t>.</w:t>
      </w:r>
    </w:p>
    <w:p w14:paraId="2E9B66DA" w14:textId="3E8A1FA8" w:rsidR="00191D15" w:rsidRPr="005C7ADA" w:rsidRDefault="00191D15" w:rsidP="00191D15">
      <w:pPr>
        <w:autoSpaceDE w:val="0"/>
        <w:autoSpaceDN w:val="0"/>
        <w:adjustRightInd w:val="0"/>
        <w:jc w:val="both"/>
        <w:rPr>
          <w:color w:val="000000"/>
        </w:rPr>
      </w:pPr>
    </w:p>
    <w:p w14:paraId="1AC58F24" w14:textId="77777777" w:rsidR="00C75FA6" w:rsidRPr="005C7ADA" w:rsidRDefault="00C75FA6" w:rsidP="00191D15">
      <w:pPr>
        <w:autoSpaceDE w:val="0"/>
        <w:autoSpaceDN w:val="0"/>
        <w:adjustRightInd w:val="0"/>
        <w:jc w:val="both"/>
        <w:rPr>
          <w:color w:val="000000"/>
        </w:rPr>
      </w:pPr>
    </w:p>
    <w:p w14:paraId="281118AB" w14:textId="77777777" w:rsidR="00191D15" w:rsidRPr="005C7ADA" w:rsidRDefault="00191D15" w:rsidP="00191D15">
      <w:pPr>
        <w:autoSpaceDE w:val="0"/>
        <w:autoSpaceDN w:val="0"/>
        <w:adjustRightInd w:val="0"/>
        <w:jc w:val="both"/>
        <w:rPr>
          <w:b/>
          <w:bCs/>
          <w:color w:val="000000"/>
        </w:rPr>
      </w:pPr>
      <w:r w:rsidRPr="005C7ADA">
        <w:rPr>
          <w:b/>
          <w:bCs/>
          <w:color w:val="000000"/>
        </w:rPr>
        <w:t>Stage 3 Exists When:</w:t>
      </w:r>
    </w:p>
    <w:p w14:paraId="32EC21A0" w14:textId="77777777" w:rsidR="00C75FA6" w:rsidRPr="005C7ADA" w:rsidRDefault="00C75FA6" w:rsidP="00191D15">
      <w:pPr>
        <w:autoSpaceDE w:val="0"/>
        <w:autoSpaceDN w:val="0"/>
        <w:adjustRightInd w:val="0"/>
        <w:jc w:val="both"/>
        <w:rPr>
          <w:b/>
          <w:bCs/>
          <w:color w:val="000000"/>
        </w:rPr>
      </w:pPr>
    </w:p>
    <w:p w14:paraId="27D2D83C" w14:textId="78AC53B8" w:rsidR="00A75E54" w:rsidRPr="005C7ADA" w:rsidRDefault="00094231" w:rsidP="00725D32">
      <w:pPr>
        <w:numPr>
          <w:ilvl w:val="0"/>
          <w:numId w:val="1"/>
        </w:numPr>
        <w:autoSpaceDE w:val="0"/>
        <w:autoSpaceDN w:val="0"/>
        <w:adjustRightInd w:val="0"/>
        <w:jc w:val="both"/>
        <w:rPr>
          <w:color w:val="000000"/>
        </w:rPr>
      </w:pPr>
      <w:r w:rsidRPr="005C7ADA">
        <w:rPr>
          <w:color w:val="000000"/>
        </w:rPr>
        <w:t xml:space="preserve">The </w:t>
      </w:r>
      <w:r w:rsidR="00794673" w:rsidRPr="005C7ADA">
        <w:rPr>
          <w:color w:val="000000"/>
        </w:rPr>
        <w:t>Company’s total water storage or well production has been less than 50 percent of capacity for at least 24 consecutive hours, and</w:t>
      </w:r>
    </w:p>
    <w:p w14:paraId="5EBE38DB" w14:textId="77777777" w:rsidR="00A75E54" w:rsidRPr="005C7ADA" w:rsidRDefault="00A75E54" w:rsidP="00A75E54">
      <w:pPr>
        <w:autoSpaceDE w:val="0"/>
        <w:autoSpaceDN w:val="0"/>
        <w:adjustRightInd w:val="0"/>
        <w:ind w:left="360"/>
        <w:jc w:val="both"/>
        <w:rPr>
          <w:color w:val="000000"/>
        </w:rPr>
      </w:pPr>
    </w:p>
    <w:p w14:paraId="42981934" w14:textId="0F71C20A" w:rsidR="00191D15" w:rsidRPr="005C7ADA" w:rsidRDefault="00094231" w:rsidP="00480865">
      <w:pPr>
        <w:numPr>
          <w:ilvl w:val="0"/>
          <w:numId w:val="1"/>
        </w:numPr>
        <w:autoSpaceDE w:val="0"/>
        <w:autoSpaceDN w:val="0"/>
        <w:adjustRightInd w:val="0"/>
        <w:jc w:val="both"/>
        <w:rPr>
          <w:color w:val="000000"/>
        </w:rPr>
      </w:pPr>
      <w:r w:rsidRPr="005C7ADA">
        <w:rPr>
          <w:color w:val="000000"/>
        </w:rPr>
        <w:t xml:space="preserve">The </w:t>
      </w:r>
      <w:r w:rsidR="00794673" w:rsidRPr="005C7ADA">
        <w:rPr>
          <w:color w:val="000000"/>
        </w:rPr>
        <w:t xml:space="preserve">Company has identified </w:t>
      </w:r>
      <w:r w:rsidRPr="005C7ADA">
        <w:rPr>
          <w:color w:val="000000"/>
        </w:rPr>
        <w:t xml:space="preserve">one of the following </w:t>
      </w:r>
      <w:r w:rsidR="00794673" w:rsidRPr="005C7ADA">
        <w:rPr>
          <w:color w:val="000000"/>
        </w:rPr>
        <w:t xml:space="preserve">issues such </w:t>
      </w:r>
      <w:proofErr w:type="gramStart"/>
      <w:r w:rsidR="00794673" w:rsidRPr="005C7ADA">
        <w:rPr>
          <w:color w:val="000000"/>
        </w:rPr>
        <w:t>as</w:t>
      </w:r>
      <w:r w:rsidRPr="005C7ADA">
        <w:rPr>
          <w:color w:val="000000"/>
        </w:rPr>
        <w:t>;</w:t>
      </w:r>
      <w:proofErr w:type="gramEnd"/>
      <w:r w:rsidR="00794673" w:rsidRPr="005C7ADA">
        <w:rPr>
          <w:color w:val="000000"/>
        </w:rPr>
        <w:t xml:space="preserve"> a steadily declining water table, increased draw</w:t>
      </w:r>
      <w:r w:rsidR="00C6054B" w:rsidRPr="005C7ADA">
        <w:rPr>
          <w:color w:val="000000"/>
        </w:rPr>
        <w:t>-</w:t>
      </w:r>
      <w:r w:rsidR="00794673" w:rsidRPr="005C7ADA">
        <w:rPr>
          <w:color w:val="000000"/>
        </w:rPr>
        <w:t xml:space="preserve">down threatening pump operations, or poor water production, creating a reasonable belief </w:t>
      </w:r>
      <w:r w:rsidRPr="005C7ADA">
        <w:rPr>
          <w:color w:val="000000"/>
        </w:rPr>
        <w:t xml:space="preserve">that </w:t>
      </w:r>
      <w:r w:rsidR="00794673" w:rsidRPr="005C7ADA">
        <w:rPr>
          <w:color w:val="000000"/>
        </w:rPr>
        <w:t>the Company will be unable to meet anticipated water demand on a sustained basis.</w:t>
      </w:r>
    </w:p>
    <w:p w14:paraId="7A59EFEB" w14:textId="77777777" w:rsidR="004520D0" w:rsidRPr="005C7ADA" w:rsidRDefault="004520D0" w:rsidP="00AC7F05">
      <w:pPr>
        <w:pStyle w:val="ListParagraph"/>
        <w:rPr>
          <w:color w:val="000000"/>
        </w:rPr>
      </w:pPr>
    </w:p>
    <w:p w14:paraId="6FA9C2CB" w14:textId="53ED3EA1" w:rsidR="00480865" w:rsidRPr="005C7ADA" w:rsidRDefault="00480865" w:rsidP="00480865">
      <w:pPr>
        <w:numPr>
          <w:ilvl w:val="0"/>
          <w:numId w:val="1"/>
        </w:numPr>
        <w:autoSpaceDE w:val="0"/>
        <w:autoSpaceDN w:val="0"/>
        <w:adjustRightInd w:val="0"/>
        <w:jc w:val="both"/>
        <w:rPr>
          <w:color w:val="000000"/>
        </w:rPr>
      </w:pPr>
      <w:r w:rsidRPr="005C7ADA">
        <w:rPr>
          <w:color w:val="000000"/>
        </w:rPr>
        <w:t>Before the Company can return to Stage 2, Stage 2 conditions must be maintained for 72 consecutive hours.</w:t>
      </w:r>
    </w:p>
    <w:p w14:paraId="600BAC17" w14:textId="77777777" w:rsidR="00A75E54" w:rsidRPr="005C7ADA" w:rsidRDefault="00A75E54" w:rsidP="00A75E54">
      <w:pPr>
        <w:autoSpaceDE w:val="0"/>
        <w:autoSpaceDN w:val="0"/>
        <w:adjustRightInd w:val="0"/>
        <w:ind w:left="360"/>
        <w:jc w:val="both"/>
        <w:rPr>
          <w:color w:val="000000"/>
        </w:rPr>
      </w:pPr>
    </w:p>
    <w:p w14:paraId="3AD5E425" w14:textId="5E86F94C" w:rsidR="00191D15" w:rsidRPr="005C7ADA" w:rsidRDefault="00191D15" w:rsidP="00A75E54">
      <w:pPr>
        <w:autoSpaceDE w:val="0"/>
        <w:autoSpaceDN w:val="0"/>
        <w:adjustRightInd w:val="0"/>
        <w:ind w:left="360"/>
        <w:jc w:val="both"/>
        <w:rPr>
          <w:color w:val="000000"/>
        </w:rPr>
      </w:pPr>
      <w:r w:rsidRPr="005C7ADA">
        <w:rPr>
          <w:color w:val="000000"/>
          <w:u w:val="single"/>
        </w:rPr>
        <w:t>Restrictions</w:t>
      </w:r>
      <w:r w:rsidRPr="005C7ADA">
        <w:rPr>
          <w:color w:val="000000"/>
        </w:rPr>
        <w:t>: Under Stage 3, the Company shall request the customers to voluntarily</w:t>
      </w:r>
      <w:r w:rsidR="00A75E54" w:rsidRPr="005C7ADA">
        <w:rPr>
          <w:color w:val="000000"/>
        </w:rPr>
        <w:t xml:space="preserve"> </w:t>
      </w:r>
      <w:r w:rsidRPr="005C7ADA">
        <w:rPr>
          <w:color w:val="000000"/>
        </w:rPr>
        <w:t>employ water conservation measures to reduce daily consumption by approximately</w:t>
      </w:r>
      <w:r w:rsidR="00A75E54" w:rsidRPr="005C7ADA">
        <w:rPr>
          <w:color w:val="000000"/>
        </w:rPr>
        <w:t xml:space="preserve"> </w:t>
      </w:r>
      <w:r w:rsidRPr="005C7ADA">
        <w:rPr>
          <w:color w:val="000000"/>
        </w:rPr>
        <w:t>50 percent. All outside watering should be eliminated, except livestock, and indoor water</w:t>
      </w:r>
      <w:r w:rsidR="00A75E54" w:rsidRPr="005C7ADA">
        <w:rPr>
          <w:color w:val="000000"/>
        </w:rPr>
        <w:t xml:space="preserve"> </w:t>
      </w:r>
      <w:r w:rsidRPr="005C7ADA">
        <w:rPr>
          <w:color w:val="000000"/>
        </w:rPr>
        <w:t>conservation techniques should be employed whenever possible. Standpipe</w:t>
      </w:r>
      <w:r w:rsidR="00CC14D0" w:rsidRPr="005C7ADA">
        <w:rPr>
          <w:color w:val="000000"/>
        </w:rPr>
        <w:t>, Construction,</w:t>
      </w:r>
      <w:r w:rsidR="00437712" w:rsidRPr="005C7ADA">
        <w:rPr>
          <w:color w:val="000000"/>
        </w:rPr>
        <w:t xml:space="preserve"> and bulk water</w:t>
      </w:r>
      <w:r w:rsidRPr="005C7ADA">
        <w:rPr>
          <w:color w:val="000000"/>
        </w:rPr>
        <w:t xml:space="preserve"> service shall</w:t>
      </w:r>
      <w:r w:rsidR="00A75E54" w:rsidRPr="005C7ADA">
        <w:rPr>
          <w:color w:val="000000"/>
        </w:rPr>
        <w:t xml:space="preserve"> </w:t>
      </w:r>
      <w:r w:rsidRPr="005C7ADA">
        <w:rPr>
          <w:color w:val="000000"/>
        </w:rPr>
        <w:t>be suspended.</w:t>
      </w:r>
    </w:p>
    <w:p w14:paraId="3A9E2799" w14:textId="77777777" w:rsidR="00A75E54" w:rsidRPr="005C7ADA" w:rsidRDefault="00A75E54" w:rsidP="00A75E54">
      <w:pPr>
        <w:autoSpaceDE w:val="0"/>
        <w:autoSpaceDN w:val="0"/>
        <w:adjustRightInd w:val="0"/>
        <w:ind w:left="360"/>
        <w:jc w:val="both"/>
        <w:rPr>
          <w:color w:val="000000"/>
        </w:rPr>
      </w:pPr>
    </w:p>
    <w:p w14:paraId="6061EF59" w14:textId="77777777" w:rsidR="00191D15" w:rsidRPr="005C7ADA" w:rsidRDefault="00191D15" w:rsidP="00F0158E">
      <w:pPr>
        <w:keepNext/>
        <w:keepLines/>
        <w:autoSpaceDE w:val="0"/>
        <w:autoSpaceDN w:val="0"/>
        <w:adjustRightInd w:val="0"/>
        <w:jc w:val="both"/>
        <w:rPr>
          <w:color w:val="000000"/>
          <w:u w:val="single"/>
        </w:rPr>
      </w:pPr>
      <w:r w:rsidRPr="005C7ADA">
        <w:rPr>
          <w:color w:val="000000"/>
          <w:u w:val="single"/>
        </w:rPr>
        <w:lastRenderedPageBreak/>
        <w:t>Notice Requirements:</w:t>
      </w:r>
    </w:p>
    <w:p w14:paraId="28281036" w14:textId="77777777" w:rsidR="00A75E54" w:rsidRPr="005C7ADA" w:rsidRDefault="00A75E54" w:rsidP="00F0158E">
      <w:pPr>
        <w:keepNext/>
        <w:keepLines/>
        <w:autoSpaceDE w:val="0"/>
        <w:autoSpaceDN w:val="0"/>
        <w:adjustRightInd w:val="0"/>
        <w:jc w:val="both"/>
        <w:rPr>
          <w:color w:val="000000"/>
          <w:u w:val="single"/>
        </w:rPr>
      </w:pPr>
    </w:p>
    <w:p w14:paraId="73B4E79B" w14:textId="1A2DBEDF" w:rsidR="004520D0" w:rsidRPr="005C7ADA" w:rsidRDefault="004520D0" w:rsidP="00F0158E">
      <w:pPr>
        <w:keepNext/>
        <w:keepLines/>
        <w:numPr>
          <w:ilvl w:val="0"/>
          <w:numId w:val="2"/>
        </w:numPr>
        <w:ind w:left="360"/>
        <w:jc w:val="both"/>
      </w:pPr>
      <w:r w:rsidRPr="005C7ADA">
        <w:t>The Company is required to notify customers</w:t>
      </w:r>
      <w:r w:rsidR="00FD60E9" w:rsidRPr="005C7ADA">
        <w:t xml:space="preserve"> </w:t>
      </w:r>
      <w:bookmarkStart w:id="0" w:name="_Hlk219205479"/>
      <w:r w:rsidR="00FD60E9" w:rsidRPr="005C7ADA">
        <w:t>through at least one of the following methods</w:t>
      </w:r>
      <w:bookmarkEnd w:id="0"/>
      <w:r w:rsidR="00FD60E9" w:rsidRPr="005C7ADA">
        <w:t>:</w:t>
      </w:r>
      <w:r w:rsidRPr="005C7ADA">
        <w:t xml:space="preserve"> </w:t>
      </w:r>
      <w:r w:rsidR="00FD60E9" w:rsidRPr="005C7ADA">
        <w:t xml:space="preserve"> </w:t>
      </w:r>
      <w:r w:rsidRPr="005C7ADA">
        <w:t xml:space="preserve">written notice delivered door-to-door to each service address, by United States first-class mail to the billing address, by email, by automated phone call (robocall), or by any combination of these methods. Whichever method is chosen the Company shall notify customers of the general nature of the problem and must state the following, </w:t>
      </w:r>
      <w:r w:rsidR="005D32E3" w:rsidRPr="005C7ADA">
        <w:t>”</w:t>
      </w:r>
      <w:r w:rsidRPr="005C7ADA">
        <w:t xml:space="preserve">Should </w:t>
      </w:r>
      <w:r w:rsidR="00BF401B" w:rsidRPr="005C7ADA">
        <w:t>C</w:t>
      </w:r>
      <w:r w:rsidRPr="005C7ADA">
        <w:t xml:space="preserve">urtailment </w:t>
      </w:r>
      <w:r w:rsidR="00C00721" w:rsidRPr="005C7ADA">
        <w:t>S</w:t>
      </w:r>
      <w:r w:rsidRPr="005C7ADA">
        <w:t>tage 3 persist or progress to further stages and the Company has an approved EWAM, the Company may have to utilize their EWAM which could result in additional charges for customers on their future bills.</w:t>
      </w:r>
      <w:r w:rsidR="005D32E3" w:rsidRPr="005C7ADA">
        <w:t>”</w:t>
      </w:r>
    </w:p>
    <w:p w14:paraId="0A858747" w14:textId="77777777" w:rsidR="001A1B83" w:rsidRPr="005C7ADA" w:rsidRDefault="001A1B83" w:rsidP="00F0158E">
      <w:pPr>
        <w:ind w:left="360" w:hanging="360"/>
        <w:jc w:val="both"/>
      </w:pPr>
    </w:p>
    <w:p w14:paraId="7E260F41" w14:textId="1272E62F" w:rsidR="004520D0" w:rsidRPr="005C7ADA" w:rsidRDefault="004520D0" w:rsidP="00F0158E">
      <w:pPr>
        <w:numPr>
          <w:ilvl w:val="0"/>
          <w:numId w:val="2"/>
        </w:numPr>
        <w:ind w:left="360"/>
        <w:jc w:val="both"/>
      </w:pPr>
      <w:r w:rsidRPr="005C7ADA">
        <w:t xml:space="preserve">The Company must post at least </w:t>
      </w:r>
      <w:r w:rsidR="00BD7303" w:rsidRPr="005C7ADA">
        <w:t>(</w:t>
      </w:r>
      <w:sdt>
        <w:sdtPr>
          <w:rPr>
            <w:b/>
            <w:bCs/>
          </w:rPr>
          <w:id w:val="-2134250232"/>
          <w:placeholder>
            <w:docPart w:val="A07F9A1AF5F14115BC97C9AF155C350C"/>
          </w:placeholder>
          <w:showingPlcHdr/>
        </w:sdtPr>
        <w:sdtContent>
          <w:r w:rsidR="005B2246" w:rsidRPr="005C7ADA">
            <w:rPr>
              <w:rStyle w:val="PlaceholderText"/>
              <w:highlight w:val="lightGray"/>
            </w:rPr>
            <w:t>Enter the number of signs</w:t>
          </w:r>
        </w:sdtContent>
      </w:sdt>
      <w:r w:rsidR="00BD7303" w:rsidRPr="005C7ADA">
        <w:t>)</w:t>
      </w:r>
      <w:r w:rsidRPr="005C7ADA">
        <w:t xml:space="preserve"> signs showing the current curtailment stage. Signs shall be posted at noticeable locations, </w:t>
      </w:r>
      <w:r w:rsidR="00FD60E9" w:rsidRPr="005C7ADA">
        <w:t xml:space="preserve">such </w:t>
      </w:r>
      <w:r w:rsidR="00CB5A21" w:rsidRPr="005C7ADA">
        <w:t>as</w:t>
      </w:r>
      <w:r w:rsidRPr="005C7ADA">
        <w:t xml:space="preserve"> the well sites and entrances to major subdivisions served by the Company. </w:t>
      </w:r>
      <w:r w:rsidR="00FD60E9" w:rsidRPr="005C7ADA">
        <w:t xml:space="preserve"> </w:t>
      </w:r>
      <w:r w:rsidRPr="005C7ADA">
        <w:t>The Company is also strongly encouraged to update their website with the current curtailment stage.</w:t>
      </w:r>
      <w:r w:rsidR="00BD7303" w:rsidRPr="005C7ADA">
        <w:t xml:space="preserve">  The Company shall work with Consumer Services to determine the appropriate number of signs.</w:t>
      </w:r>
    </w:p>
    <w:p w14:paraId="52EB9C93" w14:textId="77777777" w:rsidR="001A1B83" w:rsidRPr="005C7ADA" w:rsidRDefault="001A1B83" w:rsidP="00F0158E">
      <w:pPr>
        <w:pStyle w:val="ListParagraph"/>
        <w:ind w:left="360" w:hanging="360"/>
      </w:pPr>
    </w:p>
    <w:p w14:paraId="15242AD3" w14:textId="42367B30" w:rsidR="004520D0" w:rsidRPr="005C7ADA" w:rsidRDefault="004520D0" w:rsidP="00F0158E">
      <w:pPr>
        <w:numPr>
          <w:ilvl w:val="0"/>
          <w:numId w:val="2"/>
        </w:numPr>
        <w:ind w:left="360"/>
        <w:jc w:val="both"/>
      </w:pPr>
      <w:r w:rsidRPr="005C7ADA">
        <w:t xml:space="preserve">The Company shall notify Consumer Services at least </w:t>
      </w:r>
      <w:r w:rsidR="00C00721" w:rsidRPr="005C7ADA">
        <w:t>8</w:t>
      </w:r>
      <w:r w:rsidRPr="005C7ADA">
        <w:t xml:space="preserve"> hours prior to entering </w:t>
      </w:r>
      <w:r w:rsidR="00C00721" w:rsidRPr="005C7ADA">
        <w:t>S</w:t>
      </w:r>
      <w:r w:rsidRPr="005C7ADA">
        <w:t xml:space="preserve">tage 3, by emailing </w:t>
      </w:r>
      <w:hyperlink r:id="rId9" w:history="1">
        <w:r w:rsidRPr="005C7ADA">
          <w:rPr>
            <w:rStyle w:val="Hyperlink"/>
          </w:rPr>
          <w:t>CURTAIL@azcc.gov</w:t>
        </w:r>
      </w:hyperlink>
      <w:r w:rsidRPr="005C7ADA">
        <w:t>.</w:t>
      </w:r>
      <w:r w:rsidR="00FB1534" w:rsidRPr="005C7ADA">
        <w:t xml:space="preserve">  The Company shall also notify Consumer Services when it</w:t>
      </w:r>
      <w:r w:rsidR="0072260E" w:rsidRPr="005C7ADA">
        <w:t xml:space="preserve"> has gone back into Stage 2.</w:t>
      </w:r>
    </w:p>
    <w:p w14:paraId="7845B26A" w14:textId="77777777" w:rsidR="00794673" w:rsidRPr="005C7ADA" w:rsidRDefault="00794673" w:rsidP="00F0158E">
      <w:pPr>
        <w:autoSpaceDE w:val="0"/>
        <w:autoSpaceDN w:val="0"/>
        <w:adjustRightInd w:val="0"/>
        <w:ind w:left="360" w:hanging="360"/>
        <w:jc w:val="both"/>
        <w:rPr>
          <w:color w:val="000000"/>
        </w:rPr>
      </w:pPr>
    </w:p>
    <w:p w14:paraId="24DA8CB6" w14:textId="77777777" w:rsidR="00794673" w:rsidRPr="005C7ADA" w:rsidRDefault="00794673" w:rsidP="00794673">
      <w:pPr>
        <w:autoSpaceDE w:val="0"/>
        <w:autoSpaceDN w:val="0"/>
        <w:adjustRightInd w:val="0"/>
        <w:jc w:val="both"/>
        <w:rPr>
          <w:color w:val="000000"/>
        </w:rPr>
      </w:pPr>
      <w:r w:rsidRPr="005C7ADA">
        <w:rPr>
          <w:color w:val="000000"/>
        </w:rPr>
        <w:t>Once Stage 3 has been reached, the Company must begin to augment the supply of water by either hauling or through an emergency interconnect with an approved water supply in an attempt to maintain the curtailment at a level no higher than Stage 3 until a permanent solution has been implemented.</w:t>
      </w:r>
    </w:p>
    <w:p w14:paraId="40916DE2" w14:textId="77777777" w:rsidR="00A910F9" w:rsidRPr="005C7ADA" w:rsidRDefault="00A910F9" w:rsidP="00794673">
      <w:pPr>
        <w:autoSpaceDE w:val="0"/>
        <w:autoSpaceDN w:val="0"/>
        <w:adjustRightInd w:val="0"/>
        <w:jc w:val="both"/>
        <w:rPr>
          <w:color w:val="000000"/>
        </w:rPr>
      </w:pPr>
    </w:p>
    <w:p w14:paraId="2A70793B" w14:textId="77777777" w:rsidR="00191D15" w:rsidRPr="005C7ADA" w:rsidRDefault="00191D15" w:rsidP="00191D15">
      <w:pPr>
        <w:autoSpaceDE w:val="0"/>
        <w:autoSpaceDN w:val="0"/>
        <w:adjustRightInd w:val="0"/>
        <w:jc w:val="both"/>
        <w:rPr>
          <w:b/>
          <w:bCs/>
          <w:color w:val="000000"/>
          <w:u w:val="single"/>
        </w:rPr>
      </w:pPr>
      <w:r w:rsidRPr="005C7ADA">
        <w:rPr>
          <w:b/>
          <w:bCs/>
          <w:color w:val="000000"/>
          <w:u w:val="single"/>
        </w:rPr>
        <w:t>Stage 4 Exists When:</w:t>
      </w:r>
    </w:p>
    <w:p w14:paraId="37E78CA6" w14:textId="77777777" w:rsidR="008E654E" w:rsidRPr="005C7ADA" w:rsidRDefault="008E654E" w:rsidP="008E654E">
      <w:pPr>
        <w:autoSpaceDE w:val="0"/>
        <w:autoSpaceDN w:val="0"/>
        <w:adjustRightInd w:val="0"/>
        <w:ind w:left="360"/>
        <w:jc w:val="both"/>
        <w:rPr>
          <w:color w:val="000000"/>
        </w:rPr>
      </w:pPr>
    </w:p>
    <w:p w14:paraId="490B8955" w14:textId="452AF21B" w:rsidR="008E654E" w:rsidRPr="005C7ADA" w:rsidRDefault="00FD60E9" w:rsidP="00F0158E">
      <w:pPr>
        <w:numPr>
          <w:ilvl w:val="0"/>
          <w:numId w:val="15"/>
        </w:numPr>
        <w:autoSpaceDE w:val="0"/>
        <w:autoSpaceDN w:val="0"/>
        <w:adjustRightInd w:val="0"/>
        <w:jc w:val="both"/>
        <w:rPr>
          <w:color w:val="000000"/>
        </w:rPr>
      </w:pPr>
      <w:r w:rsidRPr="005C7ADA">
        <w:rPr>
          <w:color w:val="000000"/>
        </w:rPr>
        <w:t xml:space="preserve">The </w:t>
      </w:r>
      <w:r w:rsidR="008E654E" w:rsidRPr="005C7ADA">
        <w:rPr>
          <w:color w:val="000000"/>
        </w:rPr>
        <w:t>Company’s total water storage or well production has been less than 25 percent of capacity for at least 12 consecutive hours, and</w:t>
      </w:r>
    </w:p>
    <w:p w14:paraId="5AA0513A" w14:textId="77777777" w:rsidR="008E654E" w:rsidRPr="005C7ADA" w:rsidRDefault="008E654E" w:rsidP="008E654E">
      <w:pPr>
        <w:autoSpaceDE w:val="0"/>
        <w:autoSpaceDN w:val="0"/>
        <w:adjustRightInd w:val="0"/>
        <w:jc w:val="both"/>
        <w:rPr>
          <w:color w:val="000000"/>
        </w:rPr>
      </w:pPr>
    </w:p>
    <w:p w14:paraId="5359059F" w14:textId="5CF56354" w:rsidR="008E654E" w:rsidRPr="005C7ADA" w:rsidRDefault="00FD60E9" w:rsidP="00F0158E">
      <w:pPr>
        <w:numPr>
          <w:ilvl w:val="0"/>
          <w:numId w:val="15"/>
        </w:numPr>
        <w:autoSpaceDE w:val="0"/>
        <w:autoSpaceDN w:val="0"/>
        <w:adjustRightInd w:val="0"/>
        <w:jc w:val="both"/>
        <w:rPr>
          <w:color w:val="000000"/>
        </w:rPr>
      </w:pPr>
      <w:r w:rsidRPr="005C7ADA">
        <w:rPr>
          <w:color w:val="000000"/>
        </w:rPr>
        <w:t xml:space="preserve">The </w:t>
      </w:r>
      <w:r w:rsidR="008E654E" w:rsidRPr="005C7ADA">
        <w:rPr>
          <w:color w:val="000000"/>
        </w:rPr>
        <w:t>Company has identified issues such as a steadily declining water table, increased draw</w:t>
      </w:r>
      <w:r w:rsidR="00D814A4" w:rsidRPr="005C7ADA">
        <w:rPr>
          <w:color w:val="000000"/>
        </w:rPr>
        <w:t>-</w:t>
      </w:r>
      <w:r w:rsidR="008E654E" w:rsidRPr="005C7ADA">
        <w:rPr>
          <w:color w:val="000000"/>
        </w:rPr>
        <w:t xml:space="preserve">down threatening pump operations, or poor water production, creating a reasonable </w:t>
      </w:r>
      <w:proofErr w:type="gramStart"/>
      <w:r w:rsidR="008E654E" w:rsidRPr="005C7ADA">
        <w:rPr>
          <w:color w:val="000000"/>
        </w:rPr>
        <w:t>belief</w:t>
      </w:r>
      <w:proofErr w:type="gramEnd"/>
      <w:r w:rsidR="008E654E" w:rsidRPr="005C7ADA">
        <w:rPr>
          <w:color w:val="000000"/>
        </w:rPr>
        <w:t xml:space="preserve"> the Company will be unable to meet anticipated water demand on a sustained basis.</w:t>
      </w:r>
    </w:p>
    <w:p w14:paraId="33E41D4E" w14:textId="77777777" w:rsidR="004520D0" w:rsidRPr="005C7ADA" w:rsidRDefault="004520D0" w:rsidP="00AC7F05">
      <w:pPr>
        <w:pStyle w:val="ListParagraph"/>
        <w:rPr>
          <w:color w:val="000000"/>
        </w:rPr>
      </w:pPr>
    </w:p>
    <w:p w14:paraId="1AF13DFF" w14:textId="53BFF677" w:rsidR="004520D0" w:rsidRPr="005C7ADA" w:rsidRDefault="00C00721" w:rsidP="00F0158E">
      <w:pPr>
        <w:numPr>
          <w:ilvl w:val="0"/>
          <w:numId w:val="15"/>
        </w:numPr>
        <w:autoSpaceDE w:val="0"/>
        <w:autoSpaceDN w:val="0"/>
        <w:adjustRightInd w:val="0"/>
        <w:jc w:val="both"/>
        <w:rPr>
          <w:color w:val="000000"/>
        </w:rPr>
      </w:pPr>
      <w:r w:rsidRPr="005C7ADA">
        <w:rPr>
          <w:color w:val="000000"/>
        </w:rPr>
        <w:t xml:space="preserve">Before the Company can return to Stage 3, Stage 3 conditions must be maintained for 72 </w:t>
      </w:r>
      <w:r w:rsidR="00480865" w:rsidRPr="005C7ADA">
        <w:rPr>
          <w:color w:val="000000"/>
        </w:rPr>
        <w:t xml:space="preserve">consecutive </w:t>
      </w:r>
      <w:r w:rsidRPr="005C7ADA">
        <w:rPr>
          <w:color w:val="000000"/>
        </w:rPr>
        <w:t xml:space="preserve">hours. </w:t>
      </w:r>
    </w:p>
    <w:p w14:paraId="19397FA7" w14:textId="77777777" w:rsidR="008E654E" w:rsidRPr="005C7ADA" w:rsidRDefault="008E654E" w:rsidP="008E654E">
      <w:pPr>
        <w:autoSpaceDE w:val="0"/>
        <w:autoSpaceDN w:val="0"/>
        <w:adjustRightInd w:val="0"/>
        <w:jc w:val="both"/>
        <w:rPr>
          <w:color w:val="000000"/>
        </w:rPr>
      </w:pPr>
    </w:p>
    <w:p w14:paraId="4DE2E9CE" w14:textId="7B3CC3A3" w:rsidR="008E654E" w:rsidRPr="005C7ADA" w:rsidRDefault="008E654E" w:rsidP="00FE70EB">
      <w:pPr>
        <w:autoSpaceDE w:val="0"/>
        <w:autoSpaceDN w:val="0"/>
        <w:adjustRightInd w:val="0"/>
        <w:ind w:left="360"/>
        <w:jc w:val="both"/>
        <w:rPr>
          <w:color w:val="000000"/>
        </w:rPr>
      </w:pPr>
      <w:r w:rsidRPr="005C7ADA">
        <w:rPr>
          <w:color w:val="000000"/>
          <w:u w:val="single"/>
        </w:rPr>
        <w:t>Restrictions</w:t>
      </w:r>
      <w:r w:rsidR="00D814A4" w:rsidRPr="005C7ADA">
        <w:rPr>
          <w:color w:val="000000"/>
        </w:rPr>
        <w:t>: Under</w:t>
      </w:r>
      <w:r w:rsidRPr="005C7ADA">
        <w:rPr>
          <w:color w:val="000000"/>
        </w:rPr>
        <w:t xml:space="preserve"> Stage 4, </w:t>
      </w:r>
      <w:r w:rsidR="00992241" w:rsidRPr="005C7ADA">
        <w:rPr>
          <w:color w:val="000000"/>
        </w:rPr>
        <w:t xml:space="preserve">the </w:t>
      </w:r>
      <w:r w:rsidRPr="005C7ADA">
        <w:rPr>
          <w:color w:val="000000"/>
        </w:rPr>
        <w:t xml:space="preserve">Company shall inform </w:t>
      </w:r>
      <w:r w:rsidR="00FD60E9" w:rsidRPr="005C7ADA">
        <w:rPr>
          <w:color w:val="000000"/>
        </w:rPr>
        <w:t>its</w:t>
      </w:r>
      <w:r w:rsidRPr="005C7ADA">
        <w:rPr>
          <w:color w:val="000000"/>
        </w:rPr>
        <w:t xml:space="preserve"> customers of a </w:t>
      </w:r>
      <w:r w:rsidRPr="005C7ADA">
        <w:rPr>
          <w:b/>
          <w:color w:val="000000"/>
        </w:rPr>
        <w:t>mandatory</w:t>
      </w:r>
      <w:r w:rsidRPr="005C7ADA">
        <w:rPr>
          <w:color w:val="000000"/>
        </w:rPr>
        <w:t xml:space="preserve"> restriction to employ water conservation measures to reduce daily consumption.  Failure to comply </w:t>
      </w:r>
      <w:r w:rsidR="00FD60E9" w:rsidRPr="005C7ADA">
        <w:rPr>
          <w:color w:val="000000"/>
        </w:rPr>
        <w:t>with these mandator</w:t>
      </w:r>
      <w:r w:rsidR="00992241" w:rsidRPr="005C7ADA">
        <w:rPr>
          <w:color w:val="000000"/>
        </w:rPr>
        <w:t>y</w:t>
      </w:r>
      <w:r w:rsidR="00FD60E9" w:rsidRPr="005C7ADA">
        <w:rPr>
          <w:color w:val="000000"/>
        </w:rPr>
        <w:t xml:space="preserve"> restrictions </w:t>
      </w:r>
      <w:r w:rsidR="009C6EEC" w:rsidRPr="005C7ADA">
        <w:rPr>
          <w:color w:val="000000"/>
        </w:rPr>
        <w:t>could</w:t>
      </w:r>
      <w:r w:rsidRPr="005C7ADA">
        <w:rPr>
          <w:color w:val="000000"/>
        </w:rPr>
        <w:t xml:space="preserve"> result in customer disconnection.  The following </w:t>
      </w:r>
      <w:r w:rsidR="00A76A84" w:rsidRPr="005C7ADA">
        <w:rPr>
          <w:color w:val="000000"/>
        </w:rPr>
        <w:t>limitations on the use</w:t>
      </w:r>
      <w:r w:rsidRPr="005C7ADA">
        <w:rPr>
          <w:color w:val="000000"/>
        </w:rPr>
        <w:t xml:space="preserve"> of water shall be </w:t>
      </w:r>
      <w:r w:rsidR="001E6E8F" w:rsidRPr="005C7ADA">
        <w:rPr>
          <w:color w:val="000000"/>
        </w:rPr>
        <w:t>implemented</w:t>
      </w:r>
      <w:r w:rsidRPr="005C7ADA">
        <w:rPr>
          <w:color w:val="000000"/>
        </w:rPr>
        <w:t>:</w:t>
      </w:r>
    </w:p>
    <w:p w14:paraId="15307043" w14:textId="77777777" w:rsidR="008E654E" w:rsidRPr="005C7ADA" w:rsidRDefault="008E654E" w:rsidP="008E654E">
      <w:pPr>
        <w:autoSpaceDE w:val="0"/>
        <w:autoSpaceDN w:val="0"/>
        <w:adjustRightInd w:val="0"/>
        <w:ind w:left="360"/>
        <w:jc w:val="both"/>
        <w:rPr>
          <w:color w:val="000000"/>
        </w:rPr>
      </w:pPr>
    </w:p>
    <w:p w14:paraId="7E4F6771"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t>Irrigation of outdoor lawns, trees, shrubs, or any plant life is prohibited</w:t>
      </w:r>
    </w:p>
    <w:p w14:paraId="47406797"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t>Washing of any vehicle is prohibited</w:t>
      </w:r>
    </w:p>
    <w:p w14:paraId="0CD2EA58"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lastRenderedPageBreak/>
        <w:t>The use of water for dust control or any outdoor cleaning uses is prohibited</w:t>
      </w:r>
    </w:p>
    <w:p w14:paraId="1274E752"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t>The use of drip or misting systems of any kind is prohibited</w:t>
      </w:r>
    </w:p>
    <w:p w14:paraId="29DAF4DB"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t>The filling of any swimming pool, spas, fountains or ornamental pools is prohibited</w:t>
      </w:r>
    </w:p>
    <w:p w14:paraId="4FF034A6"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t>The use of construction water is prohibited</w:t>
      </w:r>
    </w:p>
    <w:p w14:paraId="4D209BE5"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t>Restaurant patrons shall be served water only upon request</w:t>
      </w:r>
    </w:p>
    <w:p w14:paraId="770986FD" w14:textId="77777777" w:rsidR="008E654E" w:rsidRPr="005C7ADA" w:rsidRDefault="008E654E" w:rsidP="008E654E">
      <w:pPr>
        <w:numPr>
          <w:ilvl w:val="1"/>
          <w:numId w:val="9"/>
        </w:numPr>
        <w:autoSpaceDE w:val="0"/>
        <w:autoSpaceDN w:val="0"/>
        <w:adjustRightInd w:val="0"/>
        <w:jc w:val="both"/>
        <w:rPr>
          <w:color w:val="000000"/>
        </w:rPr>
      </w:pPr>
      <w:r w:rsidRPr="005C7ADA">
        <w:rPr>
          <w:color w:val="000000"/>
        </w:rPr>
        <w:t xml:space="preserve">Any other </w:t>
      </w:r>
      <w:proofErr w:type="gramStart"/>
      <w:r w:rsidRPr="005C7ADA">
        <w:rPr>
          <w:color w:val="000000"/>
        </w:rPr>
        <w:t>water intensive</w:t>
      </w:r>
      <w:proofErr w:type="gramEnd"/>
      <w:r w:rsidRPr="005C7ADA">
        <w:rPr>
          <w:color w:val="000000"/>
        </w:rPr>
        <w:t xml:space="preserve"> activity is prohibited</w:t>
      </w:r>
    </w:p>
    <w:p w14:paraId="438CA034" w14:textId="77777777" w:rsidR="008E654E" w:rsidRPr="005C7ADA" w:rsidRDefault="008E654E" w:rsidP="008E654E">
      <w:pPr>
        <w:autoSpaceDE w:val="0"/>
        <w:autoSpaceDN w:val="0"/>
        <w:adjustRightInd w:val="0"/>
        <w:jc w:val="both"/>
        <w:rPr>
          <w:color w:val="000000"/>
        </w:rPr>
      </w:pPr>
    </w:p>
    <w:p w14:paraId="04EAD452" w14:textId="652A3E0C" w:rsidR="008E654E" w:rsidRPr="005C7ADA" w:rsidRDefault="008E654E" w:rsidP="008E654E">
      <w:pPr>
        <w:autoSpaceDE w:val="0"/>
        <w:autoSpaceDN w:val="0"/>
        <w:adjustRightInd w:val="0"/>
        <w:jc w:val="both"/>
        <w:rPr>
          <w:color w:val="000000"/>
        </w:rPr>
      </w:pPr>
      <w:r w:rsidRPr="005C7ADA">
        <w:rPr>
          <w:color w:val="000000"/>
        </w:rPr>
        <w:t>The Company’s operation of its standpipe</w:t>
      </w:r>
      <w:r w:rsidR="005F117C" w:rsidRPr="005C7ADA">
        <w:rPr>
          <w:color w:val="000000"/>
        </w:rPr>
        <w:t xml:space="preserve"> and bulk water</w:t>
      </w:r>
      <w:r w:rsidRPr="005C7ADA">
        <w:rPr>
          <w:color w:val="000000"/>
        </w:rPr>
        <w:t xml:space="preserve"> service is prohibited.  The addition of new service lines and meter installations is </w:t>
      </w:r>
      <w:r w:rsidR="00851D73" w:rsidRPr="005C7ADA">
        <w:rPr>
          <w:color w:val="000000"/>
        </w:rPr>
        <w:t>suspended until such time as the Company is back in Stage 3</w:t>
      </w:r>
      <w:r w:rsidRPr="005C7ADA">
        <w:rPr>
          <w:color w:val="000000"/>
        </w:rPr>
        <w:t>.</w:t>
      </w:r>
    </w:p>
    <w:p w14:paraId="3FDFF0B5" w14:textId="77777777" w:rsidR="008E654E" w:rsidRPr="005C7ADA" w:rsidRDefault="008E654E" w:rsidP="008E654E">
      <w:pPr>
        <w:autoSpaceDE w:val="0"/>
        <w:autoSpaceDN w:val="0"/>
        <w:adjustRightInd w:val="0"/>
        <w:jc w:val="both"/>
        <w:rPr>
          <w:color w:val="000000"/>
        </w:rPr>
      </w:pPr>
    </w:p>
    <w:p w14:paraId="0D221BF6" w14:textId="77777777" w:rsidR="008E654E" w:rsidRPr="005C7ADA" w:rsidRDefault="008E654E" w:rsidP="008E654E">
      <w:pPr>
        <w:autoSpaceDE w:val="0"/>
        <w:autoSpaceDN w:val="0"/>
        <w:adjustRightInd w:val="0"/>
        <w:jc w:val="both"/>
        <w:rPr>
          <w:color w:val="000000"/>
        </w:rPr>
      </w:pPr>
      <w:r w:rsidRPr="005C7ADA">
        <w:rPr>
          <w:color w:val="000000"/>
          <w:u w:val="single"/>
        </w:rPr>
        <w:t>Notice Requirements:</w:t>
      </w:r>
    </w:p>
    <w:p w14:paraId="7097556D" w14:textId="77777777" w:rsidR="008E654E" w:rsidRPr="005C7ADA" w:rsidRDefault="008E654E" w:rsidP="008E654E">
      <w:pPr>
        <w:autoSpaceDE w:val="0"/>
        <w:autoSpaceDN w:val="0"/>
        <w:adjustRightInd w:val="0"/>
        <w:jc w:val="both"/>
        <w:rPr>
          <w:color w:val="000000"/>
        </w:rPr>
      </w:pPr>
    </w:p>
    <w:p w14:paraId="44C551EE" w14:textId="209B39B0" w:rsidR="004520D0" w:rsidRPr="005C7ADA" w:rsidRDefault="004520D0" w:rsidP="00475C0F">
      <w:pPr>
        <w:numPr>
          <w:ilvl w:val="0"/>
          <w:numId w:val="11"/>
        </w:numPr>
        <w:jc w:val="both"/>
      </w:pPr>
      <w:r w:rsidRPr="005C7ADA">
        <w:t xml:space="preserve">The Company is required to notify customers through </w:t>
      </w:r>
      <w:r w:rsidR="00FD60E9" w:rsidRPr="005C7ADA">
        <w:t xml:space="preserve">at least one of the following methods:   </w:t>
      </w:r>
      <w:r w:rsidRPr="005C7ADA">
        <w:t xml:space="preserve">written notice delivered door-to-door to each service address, by United States first-class mail to the billing address, by email, by automated phone call (robocall), or by any combination of these methods. Whichever method is chosen the Company shall notify customers of the general nature of the problem and must state the following, </w:t>
      </w:r>
      <w:r w:rsidR="00CA109F" w:rsidRPr="005C7ADA">
        <w:t>“</w:t>
      </w:r>
      <w:r w:rsidRPr="005C7ADA">
        <w:t xml:space="preserve">Should curtailment </w:t>
      </w:r>
      <w:r w:rsidR="00C00721" w:rsidRPr="005C7ADA">
        <w:t>S</w:t>
      </w:r>
      <w:r w:rsidRPr="005C7ADA">
        <w:t>tage 4 persist or progress to further stages and the Company has an approved EWAM, the Company may have to utilize their EWAM which could result in additional charges for customers on their future bills.</w:t>
      </w:r>
      <w:r w:rsidR="00CA109F" w:rsidRPr="005C7ADA">
        <w:t>”</w:t>
      </w:r>
    </w:p>
    <w:p w14:paraId="53CED6FD" w14:textId="77777777" w:rsidR="00725D32" w:rsidRPr="005C7ADA" w:rsidRDefault="00725D32" w:rsidP="00F0158E">
      <w:pPr>
        <w:ind w:left="360"/>
        <w:jc w:val="both"/>
      </w:pPr>
    </w:p>
    <w:p w14:paraId="60E503CE" w14:textId="45E39D43" w:rsidR="004520D0" w:rsidRPr="005C7ADA" w:rsidRDefault="004520D0" w:rsidP="00725D32">
      <w:pPr>
        <w:numPr>
          <w:ilvl w:val="0"/>
          <w:numId w:val="11"/>
        </w:numPr>
        <w:jc w:val="both"/>
      </w:pPr>
      <w:r w:rsidRPr="005C7ADA">
        <w:t>The Company must post at least</w:t>
      </w:r>
      <w:r w:rsidR="00A910F9" w:rsidRPr="005C7ADA">
        <w:t xml:space="preserve"> (</w:t>
      </w:r>
      <w:sdt>
        <w:sdtPr>
          <w:rPr>
            <w:b/>
            <w:bCs/>
          </w:rPr>
          <w:id w:val="-2057538156"/>
          <w:placeholder>
            <w:docPart w:val="0D46C97AD3F846BC937CE21DA906238F"/>
          </w:placeholder>
          <w:showingPlcHdr/>
        </w:sdtPr>
        <w:sdtContent>
          <w:r w:rsidR="00F13FBD" w:rsidRPr="005C7ADA">
            <w:rPr>
              <w:rStyle w:val="PlaceholderText"/>
              <w:highlight w:val="lightGray"/>
            </w:rPr>
            <w:t>Enter the</w:t>
          </w:r>
          <w:r w:rsidR="005B2246" w:rsidRPr="005C7ADA">
            <w:rPr>
              <w:rStyle w:val="PlaceholderText"/>
              <w:highlight w:val="lightGray"/>
            </w:rPr>
            <w:t xml:space="preserve"> number of signs</w:t>
          </w:r>
        </w:sdtContent>
      </w:sdt>
      <w:r w:rsidR="00BD7303" w:rsidRPr="005C7ADA">
        <w:t>)</w:t>
      </w:r>
      <w:r w:rsidR="00C00721" w:rsidRPr="005C7ADA">
        <w:t xml:space="preserve">   </w:t>
      </w:r>
      <w:r w:rsidRPr="005C7ADA">
        <w:t xml:space="preserve">signs showing the current curtailment stage. Signs shall be posted at noticeable locations, like at the well sites and entrances to major subdivisions served by the Company. </w:t>
      </w:r>
      <w:r w:rsidR="00FD60E9" w:rsidRPr="005C7ADA">
        <w:t xml:space="preserve"> </w:t>
      </w:r>
      <w:r w:rsidRPr="005C7ADA">
        <w:t>The Company is also strongly encouraged to update their website with the current curtailment stage.</w:t>
      </w:r>
      <w:r w:rsidR="00BD7303" w:rsidRPr="005C7ADA">
        <w:t xml:space="preserve"> </w:t>
      </w:r>
      <w:r w:rsidR="00FD60E9" w:rsidRPr="005C7ADA">
        <w:t xml:space="preserve"> </w:t>
      </w:r>
      <w:r w:rsidR="00BD7303" w:rsidRPr="005C7ADA">
        <w:t>The Company shall work with Consumer Services to determine the appropriate number of signs.</w:t>
      </w:r>
    </w:p>
    <w:p w14:paraId="131DB966" w14:textId="77777777" w:rsidR="00725D32" w:rsidRPr="005C7ADA" w:rsidRDefault="00725D32" w:rsidP="00F0158E">
      <w:pPr>
        <w:ind w:left="360"/>
        <w:jc w:val="both"/>
      </w:pPr>
    </w:p>
    <w:p w14:paraId="4CCFE8B3" w14:textId="45087FFE" w:rsidR="004520D0" w:rsidRPr="005C7ADA" w:rsidRDefault="004520D0" w:rsidP="00F0158E">
      <w:pPr>
        <w:numPr>
          <w:ilvl w:val="0"/>
          <w:numId w:val="11"/>
        </w:numPr>
        <w:jc w:val="both"/>
      </w:pPr>
      <w:r w:rsidRPr="005C7ADA">
        <w:t xml:space="preserve">The Company shall notify the Consumer Services at least 12 hours prior to entering </w:t>
      </w:r>
      <w:r w:rsidR="00C00721" w:rsidRPr="005C7ADA">
        <w:t>S</w:t>
      </w:r>
      <w:r w:rsidRPr="005C7ADA">
        <w:t xml:space="preserve">tage 4, by emailing </w:t>
      </w:r>
      <w:hyperlink r:id="rId10" w:history="1">
        <w:r w:rsidRPr="005C7ADA">
          <w:rPr>
            <w:rStyle w:val="Hyperlink"/>
          </w:rPr>
          <w:t>CURTAIL@azcc.gov</w:t>
        </w:r>
      </w:hyperlink>
      <w:r w:rsidRPr="005C7ADA">
        <w:t>.</w:t>
      </w:r>
      <w:r w:rsidR="00A05BCF" w:rsidRPr="005C7ADA">
        <w:t xml:space="preserve"> The Company shall also notify Consumer Services when it has gone back into Stage 3.</w:t>
      </w:r>
    </w:p>
    <w:p w14:paraId="495BB684" w14:textId="77777777" w:rsidR="009949CB" w:rsidRPr="005C7ADA" w:rsidRDefault="009949CB" w:rsidP="009949CB">
      <w:pPr>
        <w:autoSpaceDE w:val="0"/>
        <w:autoSpaceDN w:val="0"/>
        <w:adjustRightInd w:val="0"/>
        <w:jc w:val="both"/>
        <w:rPr>
          <w:color w:val="000000"/>
        </w:rPr>
      </w:pPr>
    </w:p>
    <w:p w14:paraId="6784F252" w14:textId="77777777" w:rsidR="009949CB" w:rsidRPr="005C7ADA" w:rsidRDefault="009949CB" w:rsidP="00725D32">
      <w:pPr>
        <w:autoSpaceDE w:val="0"/>
        <w:autoSpaceDN w:val="0"/>
        <w:adjustRightInd w:val="0"/>
        <w:jc w:val="both"/>
        <w:rPr>
          <w:color w:val="000000"/>
        </w:rPr>
      </w:pPr>
      <w:r w:rsidRPr="005C7ADA">
        <w:rPr>
          <w:color w:val="000000"/>
        </w:rPr>
        <w:t>Once Stage 4 has been reached, the Company must augment the supply of water by hauling or through an emergency interconnect from an approved supply or must otherwise provide emergency drinking water for its customers until a permanent solution has been implemented.</w:t>
      </w:r>
    </w:p>
    <w:p w14:paraId="72511857" w14:textId="77777777" w:rsidR="009949CB" w:rsidRPr="005C7ADA" w:rsidRDefault="009949CB" w:rsidP="009949CB">
      <w:pPr>
        <w:autoSpaceDE w:val="0"/>
        <w:autoSpaceDN w:val="0"/>
        <w:adjustRightInd w:val="0"/>
        <w:jc w:val="both"/>
        <w:rPr>
          <w:color w:val="000000"/>
        </w:rPr>
      </w:pPr>
    </w:p>
    <w:p w14:paraId="2C1FB8AB" w14:textId="12EC520D" w:rsidR="009949CB" w:rsidRPr="005C7ADA" w:rsidRDefault="009949CB" w:rsidP="00725D32">
      <w:pPr>
        <w:autoSpaceDE w:val="0"/>
        <w:autoSpaceDN w:val="0"/>
        <w:adjustRightInd w:val="0"/>
        <w:jc w:val="both"/>
        <w:rPr>
          <w:color w:val="000000"/>
        </w:rPr>
      </w:pPr>
      <w:r w:rsidRPr="005C7ADA">
        <w:rPr>
          <w:color w:val="000000"/>
        </w:rPr>
        <w:t xml:space="preserve">Customers who fail to comply with the above restrictions will be given </w:t>
      </w:r>
      <w:proofErr w:type="gramStart"/>
      <w:r w:rsidRPr="005C7ADA">
        <w:rPr>
          <w:color w:val="000000"/>
        </w:rPr>
        <w:t>a written</w:t>
      </w:r>
      <w:proofErr w:type="gramEnd"/>
      <w:r w:rsidRPr="005C7ADA">
        <w:rPr>
          <w:color w:val="000000"/>
        </w:rPr>
        <w:t xml:space="preserve"> notice to end all outdoor use.  Failure to comply with</w:t>
      </w:r>
      <w:r w:rsidR="00C00721" w:rsidRPr="005C7ADA">
        <w:rPr>
          <w:color w:val="000000"/>
        </w:rPr>
        <w:t>in</w:t>
      </w:r>
      <w:r w:rsidRPr="005C7ADA">
        <w:rPr>
          <w:color w:val="000000"/>
        </w:rPr>
        <w:t xml:space="preserve"> two (2) working days of receipt of the notice will result in temporary loss of service until an agreement can be made to end unauthorized use of outdoor water.  To restore service, the customer shall be required to pay all authorized reconnection fees</w:t>
      </w:r>
      <w:r w:rsidR="005F117C" w:rsidRPr="005C7ADA">
        <w:rPr>
          <w:color w:val="000000"/>
        </w:rPr>
        <w:t xml:space="preserve"> which the Company is to track and use to offset costs associated with the EWAM</w:t>
      </w:r>
      <w:r w:rsidRPr="005C7ADA">
        <w:rPr>
          <w:color w:val="000000"/>
        </w:rPr>
        <w:t xml:space="preserve">.  If a customer believes </w:t>
      </w:r>
      <w:r w:rsidR="004B4184" w:rsidRPr="005C7ADA">
        <w:rPr>
          <w:color w:val="000000"/>
        </w:rPr>
        <w:t xml:space="preserve">they have </w:t>
      </w:r>
      <w:r w:rsidRPr="005C7ADA">
        <w:rPr>
          <w:color w:val="000000"/>
        </w:rPr>
        <w:t xml:space="preserve">been disconnected </w:t>
      </w:r>
      <w:proofErr w:type="gramStart"/>
      <w:r w:rsidRPr="005C7ADA">
        <w:rPr>
          <w:color w:val="000000"/>
        </w:rPr>
        <w:t>in</w:t>
      </w:r>
      <w:proofErr w:type="gramEnd"/>
      <w:r w:rsidRPr="005C7ADA">
        <w:rPr>
          <w:color w:val="000000"/>
        </w:rPr>
        <w:t xml:space="preserve"> error, the customer may contact the Consumer Services at 1-800-222-7000 to initiate an investigation.</w:t>
      </w:r>
    </w:p>
    <w:p w14:paraId="03BEF49D" w14:textId="77777777" w:rsidR="008E654E" w:rsidRPr="005C7ADA" w:rsidRDefault="008E654E" w:rsidP="008E654E">
      <w:pPr>
        <w:autoSpaceDE w:val="0"/>
        <w:autoSpaceDN w:val="0"/>
        <w:adjustRightInd w:val="0"/>
        <w:jc w:val="both"/>
        <w:rPr>
          <w:color w:val="000000"/>
        </w:rPr>
      </w:pPr>
    </w:p>
    <w:sectPr w:rsidR="008E654E" w:rsidRPr="005C7ADA" w:rsidSect="009235C8">
      <w:headerReference w:type="default" r:id="rId11"/>
      <w:footerReference w:type="default" r:id="rId12"/>
      <w:headerReference w:type="first" r:id="rId13"/>
      <w:footerReference w:type="firs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088E" w14:textId="77777777" w:rsidR="006E05B8" w:rsidRDefault="006E05B8">
      <w:r>
        <w:separator/>
      </w:r>
    </w:p>
  </w:endnote>
  <w:endnote w:type="continuationSeparator" w:id="0">
    <w:p w14:paraId="060F4E28" w14:textId="77777777" w:rsidR="006E05B8" w:rsidRDefault="006E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42BB" w14:textId="3E38EA40" w:rsidR="00444DE4" w:rsidRDefault="005C7ADA" w:rsidP="005C7ADA">
    <w:pPr>
      <w:pStyle w:val="Footer"/>
    </w:pPr>
    <w:r>
      <w:t>Revision Date: March 19,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930B" w14:textId="502F9EA2" w:rsidR="005C7ADA" w:rsidRDefault="005C7ADA">
    <w:pPr>
      <w:pStyle w:val="Footer"/>
    </w:pPr>
    <w:r>
      <w:t>Revision Date: March 19, 2026</w:t>
    </w:r>
  </w:p>
  <w:p w14:paraId="1BA186F9" w14:textId="77777777" w:rsidR="005C7ADA" w:rsidRDefault="005C7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DE36" w14:textId="77777777" w:rsidR="006E05B8" w:rsidRDefault="006E05B8">
      <w:r>
        <w:separator/>
      </w:r>
    </w:p>
  </w:footnote>
  <w:footnote w:type="continuationSeparator" w:id="0">
    <w:p w14:paraId="50FABCD2" w14:textId="77777777" w:rsidR="006E05B8" w:rsidRDefault="006E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CD18" w14:textId="77777777" w:rsidR="00B71FB9" w:rsidRPr="0008133E" w:rsidRDefault="00B71FB9" w:rsidP="00B71FB9">
    <w:pPr>
      <w:jc w:val="center"/>
      <w:rPr>
        <w:b/>
        <w:szCs w:val="20"/>
      </w:rPr>
    </w:pPr>
    <w:r>
      <w:rPr>
        <w:b/>
        <w:szCs w:val="20"/>
      </w:rPr>
      <w:t xml:space="preserve">CURTAILMENT </w:t>
    </w:r>
    <w:r w:rsidRPr="0008133E">
      <w:rPr>
        <w:b/>
        <w:szCs w:val="20"/>
      </w:rPr>
      <w:t>TARIFF</w:t>
    </w:r>
  </w:p>
  <w:p w14:paraId="6C3FD1EE" w14:textId="77777777" w:rsidR="00B71FB9" w:rsidRDefault="00B71FB9" w:rsidP="00B71FB9">
    <w:pPr>
      <w:autoSpaceDE w:val="0"/>
      <w:autoSpaceDN w:val="0"/>
      <w:adjustRightInd w:val="0"/>
      <w:jc w:val="center"/>
      <w:rPr>
        <w:b/>
        <w:bCs/>
        <w:color w:val="000000"/>
        <w:sz w:val="29"/>
        <w:szCs w:val="29"/>
      </w:rPr>
    </w:pPr>
  </w:p>
  <w:p w14:paraId="67658AD9" w14:textId="77777777" w:rsidR="00B71FB9" w:rsidRDefault="00B71FB9" w:rsidP="00B71FB9">
    <w:pPr>
      <w:spacing w:before="8"/>
      <w:rPr>
        <w:b/>
        <w:bCs/>
      </w:rPr>
    </w:pPr>
    <w:r w:rsidRPr="0008133E">
      <w:rPr>
        <w:b/>
        <w:szCs w:val="20"/>
      </w:rPr>
      <w:t>Utility</w:t>
    </w:r>
    <w:r w:rsidRPr="009E2D72">
      <w:rPr>
        <w:b/>
        <w:szCs w:val="20"/>
      </w:rPr>
      <w:t xml:space="preserve">: </w:t>
    </w:r>
    <w:sdt>
      <w:sdtPr>
        <w:rPr>
          <w:b/>
          <w:bCs/>
        </w:rPr>
        <w:id w:val="-736936979"/>
        <w:placeholder>
          <w:docPart w:val="2AA0F7F7E55741BAA1BF7010811E9B72"/>
        </w:placeholder>
        <w:showingPlcHdr/>
      </w:sdtPr>
      <w:sdtContent>
        <w:r>
          <w:rPr>
            <w:rStyle w:val="PlaceholderText"/>
            <w:highlight w:val="lightGray"/>
          </w:rPr>
          <w:t>E</w:t>
        </w:r>
        <w:r w:rsidRPr="00DB6AFF">
          <w:rPr>
            <w:rStyle w:val="PlaceholderText"/>
            <w:highlight w:val="lightGray"/>
          </w:rPr>
          <w:t>nter</w:t>
        </w:r>
        <w:r>
          <w:rPr>
            <w:rStyle w:val="PlaceholderText"/>
            <w:highlight w:val="lightGray"/>
          </w:rPr>
          <w:t xml:space="preserve"> the</w:t>
        </w:r>
        <w:r w:rsidRPr="00DB6AFF">
          <w:rPr>
            <w:rStyle w:val="PlaceholderText"/>
            <w:highlight w:val="lightGray"/>
          </w:rPr>
          <w:t xml:space="preserve"> </w:t>
        </w:r>
        <w:r>
          <w:rPr>
            <w:rStyle w:val="PlaceholderText"/>
            <w:highlight w:val="lightGray"/>
          </w:rPr>
          <w:t>Utility Name</w:t>
        </w:r>
      </w:sdtContent>
    </w:sdt>
    <w:r>
      <w:rPr>
        <w:u w:color="000000"/>
      </w:rPr>
      <w:t xml:space="preserve"> </w:t>
    </w:r>
    <w:r>
      <w:rPr>
        <w:u w:color="000000"/>
      </w:rPr>
      <w:tab/>
      <w:t xml:space="preserve"> </w:t>
    </w:r>
    <w:r>
      <w:rPr>
        <w:b/>
        <w:szCs w:val="20"/>
      </w:rPr>
      <w:t xml:space="preserve">   </w:t>
    </w:r>
    <w:r>
      <w:rPr>
        <w:b/>
        <w:szCs w:val="20"/>
      </w:rPr>
      <w:tab/>
    </w:r>
    <w:r>
      <w:rPr>
        <w:b/>
        <w:szCs w:val="20"/>
      </w:rPr>
      <w:tab/>
    </w:r>
    <w:r w:rsidRPr="007933C3">
      <w:rPr>
        <w:b/>
        <w:szCs w:val="20"/>
      </w:rPr>
      <w:t xml:space="preserve">Decision No. </w:t>
    </w:r>
    <w:sdt>
      <w:sdtPr>
        <w:rPr>
          <w:b/>
          <w:bCs/>
        </w:rPr>
        <w:id w:val="1020894360"/>
        <w:placeholder>
          <w:docPart w:val="C66E8B06F4174971A0DFCDCED5D5D9A5"/>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decision number</w:t>
        </w:r>
      </w:sdtContent>
    </w:sdt>
  </w:p>
  <w:p w14:paraId="3D8C9C8B" w14:textId="77777777" w:rsidR="00B71FB9" w:rsidRDefault="00B71FB9" w:rsidP="00B71FB9">
    <w:pPr>
      <w:spacing w:before="8"/>
      <w:rPr>
        <w:b/>
        <w:bCs/>
      </w:rPr>
    </w:pPr>
    <w:r w:rsidRPr="007933C3">
      <w:rPr>
        <w:b/>
        <w:szCs w:val="20"/>
      </w:rPr>
      <w:t xml:space="preserve">Docket No.: </w:t>
    </w:r>
    <w:sdt>
      <w:sdtPr>
        <w:rPr>
          <w:b/>
          <w:bCs/>
        </w:rPr>
        <w:id w:val="-492337459"/>
        <w:placeholder>
          <w:docPart w:val="C55681A884A04BDFAB6F8E78CEE434F8"/>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docket number</w:t>
        </w:r>
      </w:sdtContent>
    </w:sdt>
    <w:r w:rsidRPr="0008133E">
      <w:rPr>
        <w:szCs w:val="20"/>
      </w:rPr>
      <w:tab/>
    </w:r>
    <w:r>
      <w:rPr>
        <w:szCs w:val="20"/>
      </w:rPr>
      <w:tab/>
    </w:r>
    <w:r w:rsidRPr="009E2D72">
      <w:rPr>
        <w:b/>
        <w:szCs w:val="20"/>
      </w:rPr>
      <w:t xml:space="preserve">Effective Date: </w:t>
    </w:r>
    <w:sdt>
      <w:sdtPr>
        <w:rPr>
          <w:b/>
          <w:bCs/>
        </w:rPr>
        <w:id w:val="-939917568"/>
        <w:placeholder>
          <w:docPart w:val="B3FE81EFA5E643F7AB054A2280576422"/>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effective date</w:t>
        </w:r>
      </w:sdtContent>
    </w:sdt>
  </w:p>
  <w:p w14:paraId="7BFC7717" w14:textId="0C533911" w:rsidR="009235C8" w:rsidRDefault="00923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E21" w14:textId="77777777" w:rsidR="00B71FB9" w:rsidRPr="0008133E" w:rsidRDefault="00B71FB9" w:rsidP="00B71FB9">
    <w:pPr>
      <w:jc w:val="center"/>
      <w:rPr>
        <w:b/>
        <w:szCs w:val="20"/>
      </w:rPr>
    </w:pPr>
    <w:bookmarkStart w:id="1" w:name="_Hlk220059606"/>
    <w:r>
      <w:rPr>
        <w:b/>
        <w:szCs w:val="20"/>
      </w:rPr>
      <w:t xml:space="preserve">CURTAILMENT </w:t>
    </w:r>
    <w:r w:rsidRPr="0008133E">
      <w:rPr>
        <w:b/>
        <w:szCs w:val="20"/>
      </w:rPr>
      <w:t>TARIFF</w:t>
    </w:r>
  </w:p>
  <w:p w14:paraId="7C83D653" w14:textId="77777777" w:rsidR="00B71FB9" w:rsidRDefault="00B71FB9" w:rsidP="00B71FB9">
    <w:pPr>
      <w:autoSpaceDE w:val="0"/>
      <w:autoSpaceDN w:val="0"/>
      <w:adjustRightInd w:val="0"/>
      <w:jc w:val="center"/>
      <w:rPr>
        <w:b/>
        <w:bCs/>
        <w:color w:val="000000"/>
        <w:sz w:val="29"/>
        <w:szCs w:val="29"/>
      </w:rPr>
    </w:pPr>
  </w:p>
  <w:p w14:paraId="68C23326" w14:textId="77777777" w:rsidR="00B71FB9" w:rsidRDefault="00B71FB9" w:rsidP="00B71FB9">
    <w:pPr>
      <w:spacing w:before="8"/>
      <w:rPr>
        <w:b/>
        <w:bCs/>
      </w:rPr>
    </w:pPr>
    <w:r w:rsidRPr="0008133E">
      <w:rPr>
        <w:b/>
        <w:szCs w:val="20"/>
      </w:rPr>
      <w:t>Utility</w:t>
    </w:r>
    <w:r w:rsidRPr="009E2D72">
      <w:rPr>
        <w:b/>
        <w:szCs w:val="20"/>
      </w:rPr>
      <w:t xml:space="preserve">: </w:t>
    </w:r>
    <w:sdt>
      <w:sdtPr>
        <w:rPr>
          <w:b/>
          <w:bCs/>
        </w:rPr>
        <w:id w:val="555442770"/>
        <w:placeholder>
          <w:docPart w:val="0E7CBBE295584BCEB7D76ABE041A6E19"/>
        </w:placeholder>
        <w:showingPlcHdr/>
      </w:sdtPr>
      <w:sdtContent>
        <w:r>
          <w:rPr>
            <w:rStyle w:val="PlaceholderText"/>
            <w:highlight w:val="lightGray"/>
          </w:rPr>
          <w:t>E</w:t>
        </w:r>
        <w:r w:rsidRPr="00DB6AFF">
          <w:rPr>
            <w:rStyle w:val="PlaceholderText"/>
            <w:highlight w:val="lightGray"/>
          </w:rPr>
          <w:t>nter</w:t>
        </w:r>
        <w:r>
          <w:rPr>
            <w:rStyle w:val="PlaceholderText"/>
            <w:highlight w:val="lightGray"/>
          </w:rPr>
          <w:t xml:space="preserve"> the</w:t>
        </w:r>
        <w:r w:rsidRPr="00DB6AFF">
          <w:rPr>
            <w:rStyle w:val="PlaceholderText"/>
            <w:highlight w:val="lightGray"/>
          </w:rPr>
          <w:t xml:space="preserve"> </w:t>
        </w:r>
        <w:r>
          <w:rPr>
            <w:rStyle w:val="PlaceholderText"/>
            <w:highlight w:val="lightGray"/>
          </w:rPr>
          <w:t>Utility Name</w:t>
        </w:r>
      </w:sdtContent>
    </w:sdt>
    <w:r>
      <w:rPr>
        <w:u w:color="000000"/>
      </w:rPr>
      <w:t xml:space="preserve"> </w:t>
    </w:r>
    <w:r>
      <w:rPr>
        <w:u w:color="000000"/>
      </w:rPr>
      <w:tab/>
      <w:t xml:space="preserve"> </w:t>
    </w:r>
    <w:r>
      <w:rPr>
        <w:b/>
        <w:szCs w:val="20"/>
      </w:rPr>
      <w:t xml:space="preserve">   </w:t>
    </w:r>
    <w:r>
      <w:rPr>
        <w:b/>
        <w:szCs w:val="20"/>
      </w:rPr>
      <w:tab/>
    </w:r>
    <w:r>
      <w:rPr>
        <w:b/>
        <w:szCs w:val="20"/>
      </w:rPr>
      <w:tab/>
    </w:r>
    <w:r w:rsidRPr="007933C3">
      <w:rPr>
        <w:b/>
        <w:szCs w:val="20"/>
      </w:rPr>
      <w:t xml:space="preserve">Decision No. </w:t>
    </w:r>
    <w:sdt>
      <w:sdtPr>
        <w:rPr>
          <w:b/>
          <w:bCs/>
        </w:rPr>
        <w:id w:val="796647997"/>
        <w:placeholder>
          <w:docPart w:val="23C5C5DA8A0644B8A3011546248A8FF8"/>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decision number</w:t>
        </w:r>
      </w:sdtContent>
    </w:sdt>
  </w:p>
  <w:p w14:paraId="7D312286" w14:textId="77777777" w:rsidR="00B71FB9" w:rsidRDefault="00B71FB9" w:rsidP="00B71FB9">
    <w:pPr>
      <w:spacing w:before="8"/>
      <w:rPr>
        <w:b/>
        <w:bCs/>
      </w:rPr>
    </w:pPr>
    <w:r w:rsidRPr="007933C3">
      <w:rPr>
        <w:b/>
        <w:szCs w:val="20"/>
      </w:rPr>
      <w:t xml:space="preserve">Docket No.: </w:t>
    </w:r>
    <w:sdt>
      <w:sdtPr>
        <w:rPr>
          <w:b/>
          <w:bCs/>
        </w:rPr>
        <w:id w:val="-1707561216"/>
        <w:placeholder>
          <w:docPart w:val="CB17B67FFB8A48E6A71470A78564BE44"/>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docket number</w:t>
        </w:r>
      </w:sdtContent>
    </w:sdt>
    <w:r w:rsidRPr="0008133E">
      <w:rPr>
        <w:szCs w:val="20"/>
      </w:rPr>
      <w:tab/>
    </w:r>
    <w:r>
      <w:rPr>
        <w:szCs w:val="20"/>
      </w:rPr>
      <w:tab/>
    </w:r>
    <w:r w:rsidRPr="009E2D72">
      <w:rPr>
        <w:b/>
        <w:szCs w:val="20"/>
      </w:rPr>
      <w:t xml:space="preserve">Effective Date: </w:t>
    </w:r>
    <w:sdt>
      <w:sdtPr>
        <w:rPr>
          <w:b/>
          <w:bCs/>
        </w:rPr>
        <w:id w:val="-326058236"/>
        <w:placeholder>
          <w:docPart w:val="EB972B4E015C4348998CBB8ED44AE269"/>
        </w:placeholder>
        <w:showingPlcHdr/>
      </w:sdtPr>
      <w:sdtContent>
        <w:r>
          <w:rPr>
            <w:rStyle w:val="PlaceholderText"/>
            <w:highlight w:val="lightGray"/>
          </w:rPr>
          <w:t>E</w:t>
        </w:r>
        <w:r w:rsidRPr="00DB6AFF">
          <w:rPr>
            <w:rStyle w:val="PlaceholderText"/>
            <w:highlight w:val="lightGray"/>
          </w:rPr>
          <w:t xml:space="preserve">nter </w:t>
        </w:r>
        <w:r>
          <w:rPr>
            <w:rStyle w:val="PlaceholderText"/>
            <w:highlight w:val="lightGray"/>
          </w:rPr>
          <w:t>the effective date</w:t>
        </w:r>
      </w:sdtContent>
    </w:sdt>
  </w:p>
  <w:bookmarkEnd w:id="1"/>
  <w:p w14:paraId="55FE6D7A" w14:textId="77777777" w:rsidR="00B71FB9" w:rsidRDefault="00B7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EB7"/>
    <w:multiLevelType w:val="hybridMultilevel"/>
    <w:tmpl w:val="2A7C63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A1F23"/>
    <w:multiLevelType w:val="hybridMultilevel"/>
    <w:tmpl w:val="922AED5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A2564"/>
    <w:multiLevelType w:val="hybridMultilevel"/>
    <w:tmpl w:val="599084A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042EDB"/>
    <w:multiLevelType w:val="hybridMultilevel"/>
    <w:tmpl w:val="859412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E0E05FC"/>
    <w:multiLevelType w:val="hybridMultilevel"/>
    <w:tmpl w:val="7FDC8B2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052543"/>
    <w:multiLevelType w:val="hybridMultilevel"/>
    <w:tmpl w:val="4E569BEC"/>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A32587"/>
    <w:multiLevelType w:val="hybridMultilevel"/>
    <w:tmpl w:val="CE68F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095FBA"/>
    <w:multiLevelType w:val="hybridMultilevel"/>
    <w:tmpl w:val="859412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9DF5D1E"/>
    <w:multiLevelType w:val="hybridMultilevel"/>
    <w:tmpl w:val="21B8D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EB4848"/>
    <w:multiLevelType w:val="hybridMultilevel"/>
    <w:tmpl w:val="85941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2830AE"/>
    <w:multiLevelType w:val="hybridMultilevel"/>
    <w:tmpl w:val="6F94DA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7620DB"/>
    <w:multiLevelType w:val="hybridMultilevel"/>
    <w:tmpl w:val="2A7C634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9CB5323"/>
    <w:multiLevelType w:val="hybridMultilevel"/>
    <w:tmpl w:val="6D943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03B2C"/>
    <w:multiLevelType w:val="hybridMultilevel"/>
    <w:tmpl w:val="A1F0EC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BD205F0"/>
    <w:multiLevelType w:val="hybridMultilevel"/>
    <w:tmpl w:val="E6921B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786871">
    <w:abstractNumId w:val="0"/>
  </w:num>
  <w:num w:numId="2" w16cid:durableId="1779985113">
    <w:abstractNumId w:val="8"/>
  </w:num>
  <w:num w:numId="3" w16cid:durableId="761880144">
    <w:abstractNumId w:val="4"/>
  </w:num>
  <w:num w:numId="4" w16cid:durableId="185754633">
    <w:abstractNumId w:val="12"/>
  </w:num>
  <w:num w:numId="5" w16cid:durableId="1261177333">
    <w:abstractNumId w:val="6"/>
  </w:num>
  <w:num w:numId="6" w16cid:durableId="834883879">
    <w:abstractNumId w:val="2"/>
  </w:num>
  <w:num w:numId="7" w16cid:durableId="1714579897">
    <w:abstractNumId w:val="10"/>
  </w:num>
  <w:num w:numId="8" w16cid:durableId="1273898020">
    <w:abstractNumId w:val="14"/>
  </w:num>
  <w:num w:numId="9" w16cid:durableId="1937011366">
    <w:abstractNumId w:val="5"/>
  </w:num>
  <w:num w:numId="10" w16cid:durableId="66656246">
    <w:abstractNumId w:val="1"/>
  </w:num>
  <w:num w:numId="11" w16cid:durableId="1616516733">
    <w:abstractNumId w:val="13"/>
  </w:num>
  <w:num w:numId="12" w16cid:durableId="153835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13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3536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9148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15"/>
    <w:rsid w:val="00011FAA"/>
    <w:rsid w:val="00014EBD"/>
    <w:rsid w:val="000339A2"/>
    <w:rsid w:val="0008756B"/>
    <w:rsid w:val="00094231"/>
    <w:rsid w:val="000A76DF"/>
    <w:rsid w:val="000D0948"/>
    <w:rsid w:val="000D74A3"/>
    <w:rsid w:val="000F1632"/>
    <w:rsid w:val="001070E7"/>
    <w:rsid w:val="0011588D"/>
    <w:rsid w:val="0012159D"/>
    <w:rsid w:val="00124F6A"/>
    <w:rsid w:val="001325D0"/>
    <w:rsid w:val="00160C63"/>
    <w:rsid w:val="00167DAB"/>
    <w:rsid w:val="00182F77"/>
    <w:rsid w:val="00191D15"/>
    <w:rsid w:val="001A1B83"/>
    <w:rsid w:val="001B43E6"/>
    <w:rsid w:val="001D3F68"/>
    <w:rsid w:val="001E6E8F"/>
    <w:rsid w:val="00202155"/>
    <w:rsid w:val="00207660"/>
    <w:rsid w:val="00212207"/>
    <w:rsid w:val="002257C6"/>
    <w:rsid w:val="00235D70"/>
    <w:rsid w:val="002B4BF5"/>
    <w:rsid w:val="002C4602"/>
    <w:rsid w:val="002D44B9"/>
    <w:rsid w:val="002D72BC"/>
    <w:rsid w:val="002E0E51"/>
    <w:rsid w:val="002F68E9"/>
    <w:rsid w:val="00316E82"/>
    <w:rsid w:val="00326478"/>
    <w:rsid w:val="00383A7A"/>
    <w:rsid w:val="003A5B79"/>
    <w:rsid w:val="003A7871"/>
    <w:rsid w:val="003C5A7A"/>
    <w:rsid w:val="003E3C2B"/>
    <w:rsid w:val="003E6EF0"/>
    <w:rsid w:val="00403A2B"/>
    <w:rsid w:val="00407D91"/>
    <w:rsid w:val="0041539F"/>
    <w:rsid w:val="00437712"/>
    <w:rsid w:val="00442445"/>
    <w:rsid w:val="00444DE4"/>
    <w:rsid w:val="00447A89"/>
    <w:rsid w:val="004520D0"/>
    <w:rsid w:val="00475C0F"/>
    <w:rsid w:val="00480865"/>
    <w:rsid w:val="00495B72"/>
    <w:rsid w:val="004B0788"/>
    <w:rsid w:val="004B4184"/>
    <w:rsid w:val="004D6973"/>
    <w:rsid w:val="004E3455"/>
    <w:rsid w:val="004E399F"/>
    <w:rsid w:val="00501904"/>
    <w:rsid w:val="00503941"/>
    <w:rsid w:val="0052207A"/>
    <w:rsid w:val="005303CA"/>
    <w:rsid w:val="005453B5"/>
    <w:rsid w:val="0055576D"/>
    <w:rsid w:val="00587833"/>
    <w:rsid w:val="005A0BBD"/>
    <w:rsid w:val="005A25DC"/>
    <w:rsid w:val="005A4070"/>
    <w:rsid w:val="005B2246"/>
    <w:rsid w:val="005B5516"/>
    <w:rsid w:val="005C02A5"/>
    <w:rsid w:val="005C7ADA"/>
    <w:rsid w:val="005D32E3"/>
    <w:rsid w:val="005E63A1"/>
    <w:rsid w:val="005F117C"/>
    <w:rsid w:val="00601D6A"/>
    <w:rsid w:val="00605A83"/>
    <w:rsid w:val="0061082A"/>
    <w:rsid w:val="00626503"/>
    <w:rsid w:val="0064339C"/>
    <w:rsid w:val="0064613A"/>
    <w:rsid w:val="00660E48"/>
    <w:rsid w:val="00662BC7"/>
    <w:rsid w:val="00671C7F"/>
    <w:rsid w:val="00671D5F"/>
    <w:rsid w:val="006751BF"/>
    <w:rsid w:val="00686496"/>
    <w:rsid w:val="006A0213"/>
    <w:rsid w:val="006A2E38"/>
    <w:rsid w:val="006B77D7"/>
    <w:rsid w:val="006C6DC2"/>
    <w:rsid w:val="006D75F4"/>
    <w:rsid w:val="006E05B8"/>
    <w:rsid w:val="007057E6"/>
    <w:rsid w:val="0072260E"/>
    <w:rsid w:val="007258DA"/>
    <w:rsid w:val="00725D32"/>
    <w:rsid w:val="00740520"/>
    <w:rsid w:val="00753F29"/>
    <w:rsid w:val="00754679"/>
    <w:rsid w:val="0078024D"/>
    <w:rsid w:val="00782924"/>
    <w:rsid w:val="00782BEC"/>
    <w:rsid w:val="00784DC6"/>
    <w:rsid w:val="00794673"/>
    <w:rsid w:val="007A14BE"/>
    <w:rsid w:val="007C01CE"/>
    <w:rsid w:val="007C42AD"/>
    <w:rsid w:val="007C5BC7"/>
    <w:rsid w:val="007F02FF"/>
    <w:rsid w:val="007F526E"/>
    <w:rsid w:val="00822E54"/>
    <w:rsid w:val="008434AC"/>
    <w:rsid w:val="00851D73"/>
    <w:rsid w:val="00854F6A"/>
    <w:rsid w:val="00860620"/>
    <w:rsid w:val="00867BDF"/>
    <w:rsid w:val="00891CE3"/>
    <w:rsid w:val="00897A38"/>
    <w:rsid w:val="008A58F4"/>
    <w:rsid w:val="008A75E3"/>
    <w:rsid w:val="008B3A96"/>
    <w:rsid w:val="008B45EC"/>
    <w:rsid w:val="008C1E47"/>
    <w:rsid w:val="008D6F0E"/>
    <w:rsid w:val="008E654E"/>
    <w:rsid w:val="008F4012"/>
    <w:rsid w:val="00901D3A"/>
    <w:rsid w:val="00906C5B"/>
    <w:rsid w:val="00910E19"/>
    <w:rsid w:val="009235C8"/>
    <w:rsid w:val="00947129"/>
    <w:rsid w:val="009605DC"/>
    <w:rsid w:val="00965F23"/>
    <w:rsid w:val="0097779E"/>
    <w:rsid w:val="0098545D"/>
    <w:rsid w:val="009916F5"/>
    <w:rsid w:val="00992241"/>
    <w:rsid w:val="00992916"/>
    <w:rsid w:val="009929DA"/>
    <w:rsid w:val="009949CB"/>
    <w:rsid w:val="009B16F3"/>
    <w:rsid w:val="009C4D59"/>
    <w:rsid w:val="009C6EEC"/>
    <w:rsid w:val="009E0C30"/>
    <w:rsid w:val="009E0E38"/>
    <w:rsid w:val="009F0B30"/>
    <w:rsid w:val="00A05BCF"/>
    <w:rsid w:val="00A5250E"/>
    <w:rsid w:val="00A70FA5"/>
    <w:rsid w:val="00A75E54"/>
    <w:rsid w:val="00A76A84"/>
    <w:rsid w:val="00A910F9"/>
    <w:rsid w:val="00AA2B8B"/>
    <w:rsid w:val="00AA7EA8"/>
    <w:rsid w:val="00AC7F05"/>
    <w:rsid w:val="00AD33AA"/>
    <w:rsid w:val="00AE46FB"/>
    <w:rsid w:val="00AE6277"/>
    <w:rsid w:val="00AF7A2B"/>
    <w:rsid w:val="00B3393F"/>
    <w:rsid w:val="00B412C7"/>
    <w:rsid w:val="00B42A90"/>
    <w:rsid w:val="00B471C9"/>
    <w:rsid w:val="00B513E5"/>
    <w:rsid w:val="00B5788B"/>
    <w:rsid w:val="00B60E36"/>
    <w:rsid w:val="00B71FB9"/>
    <w:rsid w:val="00B97BFB"/>
    <w:rsid w:val="00BD4E53"/>
    <w:rsid w:val="00BD7303"/>
    <w:rsid w:val="00BF25C0"/>
    <w:rsid w:val="00BF401B"/>
    <w:rsid w:val="00C00721"/>
    <w:rsid w:val="00C200A6"/>
    <w:rsid w:val="00C2113C"/>
    <w:rsid w:val="00C458C0"/>
    <w:rsid w:val="00C45E1C"/>
    <w:rsid w:val="00C46042"/>
    <w:rsid w:val="00C6054B"/>
    <w:rsid w:val="00C651DF"/>
    <w:rsid w:val="00C7241F"/>
    <w:rsid w:val="00C75FA6"/>
    <w:rsid w:val="00C76778"/>
    <w:rsid w:val="00C92DC5"/>
    <w:rsid w:val="00CA109F"/>
    <w:rsid w:val="00CB5A21"/>
    <w:rsid w:val="00CC14D0"/>
    <w:rsid w:val="00CF5BC0"/>
    <w:rsid w:val="00D0626C"/>
    <w:rsid w:val="00D075AE"/>
    <w:rsid w:val="00D166E1"/>
    <w:rsid w:val="00D167ED"/>
    <w:rsid w:val="00D2233A"/>
    <w:rsid w:val="00D23D76"/>
    <w:rsid w:val="00D574E7"/>
    <w:rsid w:val="00D73E6A"/>
    <w:rsid w:val="00D814A4"/>
    <w:rsid w:val="00D85692"/>
    <w:rsid w:val="00D86286"/>
    <w:rsid w:val="00DB7D93"/>
    <w:rsid w:val="00DC6ADE"/>
    <w:rsid w:val="00DD030B"/>
    <w:rsid w:val="00DD0CB4"/>
    <w:rsid w:val="00DD2E8E"/>
    <w:rsid w:val="00DE5527"/>
    <w:rsid w:val="00DF2769"/>
    <w:rsid w:val="00DF6B93"/>
    <w:rsid w:val="00E052F6"/>
    <w:rsid w:val="00E17D65"/>
    <w:rsid w:val="00E333E6"/>
    <w:rsid w:val="00E37C6F"/>
    <w:rsid w:val="00E516C9"/>
    <w:rsid w:val="00E60113"/>
    <w:rsid w:val="00E70D0C"/>
    <w:rsid w:val="00E75EA4"/>
    <w:rsid w:val="00E83EAF"/>
    <w:rsid w:val="00E93DA9"/>
    <w:rsid w:val="00ED4D59"/>
    <w:rsid w:val="00EE294F"/>
    <w:rsid w:val="00EE6EC5"/>
    <w:rsid w:val="00EF2732"/>
    <w:rsid w:val="00EF4DD2"/>
    <w:rsid w:val="00F0158E"/>
    <w:rsid w:val="00F0622B"/>
    <w:rsid w:val="00F12BCA"/>
    <w:rsid w:val="00F13FBD"/>
    <w:rsid w:val="00F17182"/>
    <w:rsid w:val="00F40753"/>
    <w:rsid w:val="00F54F44"/>
    <w:rsid w:val="00F63365"/>
    <w:rsid w:val="00F70F7E"/>
    <w:rsid w:val="00FB1534"/>
    <w:rsid w:val="00FC4559"/>
    <w:rsid w:val="00FD60E9"/>
    <w:rsid w:val="00FD7085"/>
    <w:rsid w:val="00FE116D"/>
    <w:rsid w:val="00FE5107"/>
    <w:rsid w:val="00FE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73EFD"/>
  <w15:chartTrackingRefBased/>
  <w15:docId w15:val="{A37FDF6D-BA8A-4B82-9602-43F9A60E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46FB"/>
    <w:pPr>
      <w:tabs>
        <w:tab w:val="center" w:pos="4320"/>
        <w:tab w:val="right" w:pos="8640"/>
      </w:tabs>
    </w:pPr>
  </w:style>
  <w:style w:type="paragraph" w:styleId="Footer">
    <w:name w:val="footer"/>
    <w:basedOn w:val="Normal"/>
    <w:link w:val="FooterChar"/>
    <w:uiPriority w:val="99"/>
    <w:rsid w:val="00AE46FB"/>
    <w:pPr>
      <w:tabs>
        <w:tab w:val="center" w:pos="4320"/>
        <w:tab w:val="right" w:pos="8640"/>
      </w:tabs>
    </w:pPr>
  </w:style>
  <w:style w:type="paragraph" w:styleId="BodyText">
    <w:name w:val="Body Text"/>
    <w:basedOn w:val="Normal"/>
    <w:link w:val="BodyTextChar"/>
    <w:uiPriority w:val="1"/>
    <w:qFormat/>
    <w:rsid w:val="000D0948"/>
    <w:pPr>
      <w:widowControl w:val="0"/>
      <w:autoSpaceDE w:val="0"/>
      <w:autoSpaceDN w:val="0"/>
    </w:pPr>
  </w:style>
  <w:style w:type="character" w:customStyle="1" w:styleId="BodyTextChar">
    <w:name w:val="Body Text Char"/>
    <w:basedOn w:val="DefaultParagraphFont"/>
    <w:link w:val="BodyText"/>
    <w:uiPriority w:val="1"/>
    <w:rsid w:val="000D0948"/>
    <w:rPr>
      <w:sz w:val="24"/>
      <w:szCs w:val="24"/>
    </w:rPr>
  </w:style>
  <w:style w:type="character" w:styleId="PlaceholderText">
    <w:name w:val="Placeholder Text"/>
    <w:basedOn w:val="DefaultParagraphFont"/>
    <w:uiPriority w:val="99"/>
    <w:semiHidden/>
    <w:rsid w:val="000D0948"/>
    <w:rPr>
      <w:color w:val="808080"/>
    </w:rPr>
  </w:style>
  <w:style w:type="paragraph" w:styleId="BalloonText">
    <w:name w:val="Balloon Text"/>
    <w:basedOn w:val="Normal"/>
    <w:link w:val="BalloonTextChar"/>
    <w:rsid w:val="000D0948"/>
    <w:rPr>
      <w:rFonts w:ascii="Segoe UI" w:hAnsi="Segoe UI" w:cs="Segoe UI"/>
      <w:sz w:val="18"/>
      <w:szCs w:val="18"/>
    </w:rPr>
  </w:style>
  <w:style w:type="character" w:customStyle="1" w:styleId="BalloonTextChar">
    <w:name w:val="Balloon Text Char"/>
    <w:basedOn w:val="DefaultParagraphFont"/>
    <w:link w:val="BalloonText"/>
    <w:rsid w:val="000D0948"/>
    <w:rPr>
      <w:rFonts w:ascii="Segoe UI" w:hAnsi="Segoe UI" w:cs="Segoe UI"/>
      <w:sz w:val="18"/>
      <w:szCs w:val="18"/>
    </w:rPr>
  </w:style>
  <w:style w:type="character" w:customStyle="1" w:styleId="HeaderChar">
    <w:name w:val="Header Char"/>
    <w:basedOn w:val="DefaultParagraphFont"/>
    <w:link w:val="Header"/>
    <w:uiPriority w:val="99"/>
    <w:rsid w:val="009235C8"/>
    <w:rPr>
      <w:sz w:val="24"/>
      <w:szCs w:val="24"/>
    </w:rPr>
  </w:style>
  <w:style w:type="character" w:customStyle="1" w:styleId="FooterChar">
    <w:name w:val="Footer Char"/>
    <w:basedOn w:val="DefaultParagraphFont"/>
    <w:link w:val="Footer"/>
    <w:uiPriority w:val="99"/>
    <w:rsid w:val="009235C8"/>
    <w:rPr>
      <w:sz w:val="24"/>
      <w:szCs w:val="24"/>
    </w:rPr>
  </w:style>
  <w:style w:type="paragraph" w:styleId="Revision">
    <w:name w:val="Revision"/>
    <w:hidden/>
    <w:uiPriority w:val="99"/>
    <w:semiHidden/>
    <w:rsid w:val="004520D0"/>
    <w:rPr>
      <w:sz w:val="24"/>
      <w:szCs w:val="24"/>
    </w:rPr>
  </w:style>
  <w:style w:type="character" w:styleId="Hyperlink">
    <w:name w:val="Hyperlink"/>
    <w:basedOn w:val="DefaultParagraphFont"/>
    <w:uiPriority w:val="99"/>
    <w:unhideWhenUsed/>
    <w:rsid w:val="004520D0"/>
    <w:rPr>
      <w:color w:val="0563C1" w:themeColor="hyperlink"/>
      <w:u w:val="single"/>
    </w:rPr>
  </w:style>
  <w:style w:type="paragraph" w:styleId="ListParagraph">
    <w:name w:val="List Paragraph"/>
    <w:basedOn w:val="Normal"/>
    <w:uiPriority w:val="34"/>
    <w:qFormat/>
    <w:rsid w:val="004520D0"/>
    <w:pPr>
      <w:ind w:left="720"/>
      <w:contextualSpacing/>
    </w:pPr>
  </w:style>
  <w:style w:type="character" w:styleId="CommentReference">
    <w:name w:val="annotation reference"/>
    <w:basedOn w:val="DefaultParagraphFont"/>
    <w:rsid w:val="00BF401B"/>
    <w:rPr>
      <w:sz w:val="16"/>
      <w:szCs w:val="16"/>
    </w:rPr>
  </w:style>
  <w:style w:type="paragraph" w:styleId="CommentText">
    <w:name w:val="annotation text"/>
    <w:basedOn w:val="Normal"/>
    <w:link w:val="CommentTextChar"/>
    <w:rsid w:val="00BF401B"/>
    <w:rPr>
      <w:sz w:val="20"/>
      <w:szCs w:val="20"/>
    </w:rPr>
  </w:style>
  <w:style w:type="character" w:customStyle="1" w:styleId="CommentTextChar">
    <w:name w:val="Comment Text Char"/>
    <w:basedOn w:val="DefaultParagraphFont"/>
    <w:link w:val="CommentText"/>
    <w:rsid w:val="00BF401B"/>
  </w:style>
  <w:style w:type="paragraph" w:styleId="CommentSubject">
    <w:name w:val="annotation subject"/>
    <w:basedOn w:val="CommentText"/>
    <w:next w:val="CommentText"/>
    <w:link w:val="CommentSubjectChar"/>
    <w:rsid w:val="00BF401B"/>
    <w:rPr>
      <w:b/>
      <w:bCs/>
    </w:rPr>
  </w:style>
  <w:style w:type="character" w:customStyle="1" w:styleId="CommentSubjectChar">
    <w:name w:val="Comment Subject Char"/>
    <w:basedOn w:val="CommentTextChar"/>
    <w:link w:val="CommentSubject"/>
    <w:rsid w:val="00BF4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TAIL@azcc.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RTAIL@azcc.gov" TargetMode="External"/><Relationship Id="rId4" Type="http://schemas.openxmlformats.org/officeDocument/2006/relationships/settings" Target="settings.xml"/><Relationship Id="rId9" Type="http://schemas.openxmlformats.org/officeDocument/2006/relationships/hyperlink" Target="mailto:CURTAIL@azcc.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1EAD36588F48908DDCCB066C6DB52D"/>
        <w:category>
          <w:name w:val="General"/>
          <w:gallery w:val="placeholder"/>
        </w:category>
        <w:types>
          <w:type w:val="bbPlcHdr"/>
        </w:types>
        <w:behaviors>
          <w:behavior w:val="content"/>
        </w:behaviors>
        <w:guid w:val="{B008DB69-5C48-458D-B01A-38D028065299}"/>
      </w:docPartPr>
      <w:docPartBody>
        <w:p w:rsidR="00D32594" w:rsidRDefault="00B47961" w:rsidP="00B47961">
          <w:pPr>
            <w:pStyle w:val="8F1EAD36588F48908DDCCB066C6DB52D1"/>
          </w:pPr>
          <w:r w:rsidRPr="009235C8">
            <w:rPr>
              <w:rStyle w:val="PlaceholderText"/>
              <w:highlight w:val="lightGray"/>
              <w:u w:val="single"/>
            </w:rPr>
            <w:t>Enter Utility Name</w:t>
          </w:r>
        </w:p>
      </w:docPartBody>
    </w:docPart>
    <w:docPart>
      <w:docPartPr>
        <w:name w:val="57DEF608AC09412C9919194B44312D4C"/>
        <w:category>
          <w:name w:val="General"/>
          <w:gallery w:val="placeholder"/>
        </w:category>
        <w:types>
          <w:type w:val="bbPlcHdr"/>
        </w:types>
        <w:behaviors>
          <w:behavior w:val="content"/>
        </w:behaviors>
        <w:guid w:val="{85908D9E-A500-4AD0-BBA0-6DF639874BF2}"/>
      </w:docPartPr>
      <w:docPartBody>
        <w:p w:rsidR="003800D4" w:rsidRDefault="00B47961" w:rsidP="00B47961">
          <w:pPr>
            <w:pStyle w:val="57DEF608AC09412C9919194B44312D4C1"/>
          </w:pPr>
          <w:r w:rsidRPr="00D0626C">
            <w:rPr>
              <w:rStyle w:val="PlaceholderText"/>
              <w:highlight w:val="lightGray"/>
            </w:rPr>
            <w:t>Enter ADEQ PWS No</w:t>
          </w:r>
          <w:r>
            <w:rPr>
              <w:rStyle w:val="PlaceholderText"/>
              <w:u w:val="single"/>
            </w:rPr>
            <w:t>.</w:t>
          </w:r>
        </w:p>
      </w:docPartBody>
    </w:docPart>
    <w:docPart>
      <w:docPartPr>
        <w:name w:val="0E7CBBE295584BCEB7D76ABE041A6E19"/>
        <w:category>
          <w:name w:val="General"/>
          <w:gallery w:val="placeholder"/>
        </w:category>
        <w:types>
          <w:type w:val="bbPlcHdr"/>
        </w:types>
        <w:behaviors>
          <w:behavior w:val="content"/>
        </w:behaviors>
        <w:guid w:val="{B652D36E-2D71-4618-91C6-8B8B8A41CBDD}"/>
      </w:docPartPr>
      <w:docPartBody>
        <w:p w:rsidR="00B47961" w:rsidRDefault="00B47961" w:rsidP="00B47961">
          <w:pPr>
            <w:pStyle w:val="0E7CBBE295584BCEB7D76ABE041A6E191"/>
          </w:pPr>
          <w:r>
            <w:rPr>
              <w:rStyle w:val="PlaceholderText"/>
              <w:highlight w:val="lightGray"/>
            </w:rPr>
            <w:t>E</w:t>
          </w:r>
          <w:r w:rsidRPr="00DB6AFF">
            <w:rPr>
              <w:rStyle w:val="PlaceholderText"/>
              <w:highlight w:val="lightGray"/>
            </w:rPr>
            <w:t>nter</w:t>
          </w:r>
          <w:r>
            <w:rPr>
              <w:rStyle w:val="PlaceholderText"/>
              <w:highlight w:val="lightGray"/>
            </w:rPr>
            <w:t xml:space="preserve"> the</w:t>
          </w:r>
          <w:r w:rsidRPr="00DB6AFF">
            <w:rPr>
              <w:rStyle w:val="PlaceholderText"/>
              <w:highlight w:val="lightGray"/>
            </w:rPr>
            <w:t xml:space="preserve"> </w:t>
          </w:r>
          <w:r>
            <w:rPr>
              <w:rStyle w:val="PlaceholderText"/>
              <w:highlight w:val="lightGray"/>
            </w:rPr>
            <w:t>Utility Name</w:t>
          </w:r>
        </w:p>
      </w:docPartBody>
    </w:docPart>
    <w:docPart>
      <w:docPartPr>
        <w:name w:val="23C5C5DA8A0644B8A3011546248A8FF8"/>
        <w:category>
          <w:name w:val="General"/>
          <w:gallery w:val="placeholder"/>
        </w:category>
        <w:types>
          <w:type w:val="bbPlcHdr"/>
        </w:types>
        <w:behaviors>
          <w:behavior w:val="content"/>
        </w:behaviors>
        <w:guid w:val="{AF930749-767C-43DF-BC8C-117F57F52986}"/>
      </w:docPartPr>
      <w:docPartBody>
        <w:p w:rsidR="00B47961" w:rsidRDefault="00B47961" w:rsidP="00B47961">
          <w:pPr>
            <w:pStyle w:val="23C5C5DA8A0644B8A3011546248A8FF81"/>
          </w:pPr>
          <w:r>
            <w:rPr>
              <w:rStyle w:val="PlaceholderText"/>
              <w:highlight w:val="lightGray"/>
            </w:rPr>
            <w:t>E</w:t>
          </w:r>
          <w:r w:rsidRPr="00DB6AFF">
            <w:rPr>
              <w:rStyle w:val="PlaceholderText"/>
              <w:highlight w:val="lightGray"/>
            </w:rPr>
            <w:t xml:space="preserve">nter </w:t>
          </w:r>
          <w:r>
            <w:rPr>
              <w:rStyle w:val="PlaceholderText"/>
              <w:highlight w:val="lightGray"/>
            </w:rPr>
            <w:t>the decision number</w:t>
          </w:r>
        </w:p>
      </w:docPartBody>
    </w:docPart>
    <w:docPart>
      <w:docPartPr>
        <w:name w:val="CB17B67FFB8A48E6A71470A78564BE44"/>
        <w:category>
          <w:name w:val="General"/>
          <w:gallery w:val="placeholder"/>
        </w:category>
        <w:types>
          <w:type w:val="bbPlcHdr"/>
        </w:types>
        <w:behaviors>
          <w:behavior w:val="content"/>
        </w:behaviors>
        <w:guid w:val="{6C8FD979-5A16-40FA-A2CD-23DF9BAE3D2E}"/>
      </w:docPartPr>
      <w:docPartBody>
        <w:p w:rsidR="00B47961" w:rsidRDefault="00B47961" w:rsidP="00B47961">
          <w:pPr>
            <w:pStyle w:val="CB17B67FFB8A48E6A71470A78564BE441"/>
          </w:pPr>
          <w:r>
            <w:rPr>
              <w:rStyle w:val="PlaceholderText"/>
              <w:highlight w:val="lightGray"/>
            </w:rPr>
            <w:t>E</w:t>
          </w:r>
          <w:r w:rsidRPr="00DB6AFF">
            <w:rPr>
              <w:rStyle w:val="PlaceholderText"/>
              <w:highlight w:val="lightGray"/>
            </w:rPr>
            <w:t xml:space="preserve">nter </w:t>
          </w:r>
          <w:r>
            <w:rPr>
              <w:rStyle w:val="PlaceholderText"/>
              <w:highlight w:val="lightGray"/>
            </w:rPr>
            <w:t>the docket number</w:t>
          </w:r>
        </w:p>
      </w:docPartBody>
    </w:docPart>
    <w:docPart>
      <w:docPartPr>
        <w:name w:val="EB972B4E015C4348998CBB8ED44AE269"/>
        <w:category>
          <w:name w:val="General"/>
          <w:gallery w:val="placeholder"/>
        </w:category>
        <w:types>
          <w:type w:val="bbPlcHdr"/>
        </w:types>
        <w:behaviors>
          <w:behavior w:val="content"/>
        </w:behaviors>
        <w:guid w:val="{7F7B9EBB-9124-4197-9B54-DFF67C03622E}"/>
      </w:docPartPr>
      <w:docPartBody>
        <w:p w:rsidR="00B47961" w:rsidRDefault="00B47961" w:rsidP="00B47961">
          <w:pPr>
            <w:pStyle w:val="EB972B4E015C4348998CBB8ED44AE2691"/>
          </w:pPr>
          <w:r>
            <w:rPr>
              <w:rStyle w:val="PlaceholderText"/>
              <w:highlight w:val="lightGray"/>
            </w:rPr>
            <w:t>E</w:t>
          </w:r>
          <w:r w:rsidRPr="00DB6AFF">
            <w:rPr>
              <w:rStyle w:val="PlaceholderText"/>
              <w:highlight w:val="lightGray"/>
            </w:rPr>
            <w:t xml:space="preserve">nter </w:t>
          </w:r>
          <w:r>
            <w:rPr>
              <w:rStyle w:val="PlaceholderText"/>
              <w:highlight w:val="lightGray"/>
            </w:rPr>
            <w:t>the effective date</w:t>
          </w:r>
        </w:p>
      </w:docPartBody>
    </w:docPart>
    <w:docPart>
      <w:docPartPr>
        <w:name w:val="2AA0F7F7E55741BAA1BF7010811E9B72"/>
        <w:category>
          <w:name w:val="General"/>
          <w:gallery w:val="placeholder"/>
        </w:category>
        <w:types>
          <w:type w:val="bbPlcHdr"/>
        </w:types>
        <w:behaviors>
          <w:behavior w:val="content"/>
        </w:behaviors>
        <w:guid w:val="{B217DCB6-F6A0-46BE-AE70-D3F79705EEE1}"/>
      </w:docPartPr>
      <w:docPartBody>
        <w:p w:rsidR="00B47961" w:rsidRDefault="00B47961" w:rsidP="00B47961">
          <w:pPr>
            <w:pStyle w:val="2AA0F7F7E55741BAA1BF7010811E9B721"/>
          </w:pPr>
          <w:r>
            <w:rPr>
              <w:rStyle w:val="PlaceholderText"/>
              <w:highlight w:val="lightGray"/>
            </w:rPr>
            <w:t>E</w:t>
          </w:r>
          <w:r w:rsidRPr="00DB6AFF">
            <w:rPr>
              <w:rStyle w:val="PlaceholderText"/>
              <w:highlight w:val="lightGray"/>
            </w:rPr>
            <w:t>nter</w:t>
          </w:r>
          <w:r>
            <w:rPr>
              <w:rStyle w:val="PlaceholderText"/>
              <w:highlight w:val="lightGray"/>
            </w:rPr>
            <w:t xml:space="preserve"> the</w:t>
          </w:r>
          <w:r w:rsidRPr="00DB6AFF">
            <w:rPr>
              <w:rStyle w:val="PlaceholderText"/>
              <w:highlight w:val="lightGray"/>
            </w:rPr>
            <w:t xml:space="preserve"> </w:t>
          </w:r>
          <w:r>
            <w:rPr>
              <w:rStyle w:val="PlaceholderText"/>
              <w:highlight w:val="lightGray"/>
            </w:rPr>
            <w:t>Utility Name</w:t>
          </w:r>
        </w:p>
      </w:docPartBody>
    </w:docPart>
    <w:docPart>
      <w:docPartPr>
        <w:name w:val="C66E8B06F4174971A0DFCDCED5D5D9A5"/>
        <w:category>
          <w:name w:val="General"/>
          <w:gallery w:val="placeholder"/>
        </w:category>
        <w:types>
          <w:type w:val="bbPlcHdr"/>
        </w:types>
        <w:behaviors>
          <w:behavior w:val="content"/>
        </w:behaviors>
        <w:guid w:val="{DEFF1963-C1B1-484E-9BD8-057896666C69}"/>
      </w:docPartPr>
      <w:docPartBody>
        <w:p w:rsidR="00B47961" w:rsidRDefault="00B47961" w:rsidP="00B47961">
          <w:pPr>
            <w:pStyle w:val="C66E8B06F4174971A0DFCDCED5D5D9A51"/>
          </w:pPr>
          <w:r>
            <w:rPr>
              <w:rStyle w:val="PlaceholderText"/>
              <w:highlight w:val="lightGray"/>
            </w:rPr>
            <w:t>E</w:t>
          </w:r>
          <w:r w:rsidRPr="00DB6AFF">
            <w:rPr>
              <w:rStyle w:val="PlaceholderText"/>
              <w:highlight w:val="lightGray"/>
            </w:rPr>
            <w:t xml:space="preserve">nter </w:t>
          </w:r>
          <w:r>
            <w:rPr>
              <w:rStyle w:val="PlaceholderText"/>
              <w:highlight w:val="lightGray"/>
            </w:rPr>
            <w:t>the decision number</w:t>
          </w:r>
        </w:p>
      </w:docPartBody>
    </w:docPart>
    <w:docPart>
      <w:docPartPr>
        <w:name w:val="C55681A884A04BDFAB6F8E78CEE434F8"/>
        <w:category>
          <w:name w:val="General"/>
          <w:gallery w:val="placeholder"/>
        </w:category>
        <w:types>
          <w:type w:val="bbPlcHdr"/>
        </w:types>
        <w:behaviors>
          <w:behavior w:val="content"/>
        </w:behaviors>
        <w:guid w:val="{8ACB2CD9-0343-4507-AD40-ECC8DA097056}"/>
      </w:docPartPr>
      <w:docPartBody>
        <w:p w:rsidR="00B47961" w:rsidRDefault="00B47961" w:rsidP="00B47961">
          <w:pPr>
            <w:pStyle w:val="C55681A884A04BDFAB6F8E78CEE434F81"/>
          </w:pPr>
          <w:r>
            <w:rPr>
              <w:rStyle w:val="PlaceholderText"/>
              <w:highlight w:val="lightGray"/>
            </w:rPr>
            <w:t>E</w:t>
          </w:r>
          <w:r w:rsidRPr="00DB6AFF">
            <w:rPr>
              <w:rStyle w:val="PlaceholderText"/>
              <w:highlight w:val="lightGray"/>
            </w:rPr>
            <w:t xml:space="preserve">nter </w:t>
          </w:r>
          <w:r>
            <w:rPr>
              <w:rStyle w:val="PlaceholderText"/>
              <w:highlight w:val="lightGray"/>
            </w:rPr>
            <w:t>the docket number</w:t>
          </w:r>
        </w:p>
      </w:docPartBody>
    </w:docPart>
    <w:docPart>
      <w:docPartPr>
        <w:name w:val="B3FE81EFA5E643F7AB054A2280576422"/>
        <w:category>
          <w:name w:val="General"/>
          <w:gallery w:val="placeholder"/>
        </w:category>
        <w:types>
          <w:type w:val="bbPlcHdr"/>
        </w:types>
        <w:behaviors>
          <w:behavior w:val="content"/>
        </w:behaviors>
        <w:guid w:val="{5B06BA30-BFE0-42CC-8C38-A42F15A4E3E0}"/>
      </w:docPartPr>
      <w:docPartBody>
        <w:p w:rsidR="00B47961" w:rsidRDefault="00B47961" w:rsidP="00B47961">
          <w:pPr>
            <w:pStyle w:val="B3FE81EFA5E643F7AB054A22805764221"/>
          </w:pPr>
          <w:r>
            <w:rPr>
              <w:rStyle w:val="PlaceholderText"/>
              <w:highlight w:val="lightGray"/>
            </w:rPr>
            <w:t>E</w:t>
          </w:r>
          <w:r w:rsidRPr="00DB6AFF">
            <w:rPr>
              <w:rStyle w:val="PlaceholderText"/>
              <w:highlight w:val="lightGray"/>
            </w:rPr>
            <w:t xml:space="preserve">nter </w:t>
          </w:r>
          <w:r>
            <w:rPr>
              <w:rStyle w:val="PlaceholderText"/>
              <w:highlight w:val="lightGray"/>
            </w:rPr>
            <w:t>the effective date</w:t>
          </w:r>
        </w:p>
      </w:docPartBody>
    </w:docPart>
    <w:docPart>
      <w:docPartPr>
        <w:name w:val="0D46C97AD3F846BC937CE21DA906238F"/>
        <w:category>
          <w:name w:val="General"/>
          <w:gallery w:val="placeholder"/>
        </w:category>
        <w:types>
          <w:type w:val="bbPlcHdr"/>
        </w:types>
        <w:behaviors>
          <w:behavior w:val="content"/>
        </w:behaviors>
        <w:guid w:val="{56A37D2D-4AEE-427F-890A-D7B56C0525A8}"/>
      </w:docPartPr>
      <w:docPartBody>
        <w:p w:rsidR="002D6438" w:rsidRDefault="00B47961" w:rsidP="00B47961">
          <w:pPr>
            <w:pStyle w:val="0D46C97AD3F846BC937CE21DA906238F1"/>
          </w:pPr>
          <w:r>
            <w:rPr>
              <w:rStyle w:val="PlaceholderText"/>
              <w:highlight w:val="lightGray"/>
            </w:rPr>
            <w:t>E</w:t>
          </w:r>
          <w:r w:rsidRPr="00DB6AFF">
            <w:rPr>
              <w:rStyle w:val="PlaceholderText"/>
              <w:highlight w:val="lightGray"/>
            </w:rPr>
            <w:t xml:space="preserve">nter </w:t>
          </w:r>
          <w:r>
            <w:rPr>
              <w:rStyle w:val="PlaceholderText"/>
              <w:highlight w:val="lightGray"/>
            </w:rPr>
            <w:t>the number of signs</w:t>
          </w:r>
        </w:p>
      </w:docPartBody>
    </w:docPart>
    <w:docPart>
      <w:docPartPr>
        <w:name w:val="A07F9A1AF5F14115BC97C9AF155C350C"/>
        <w:category>
          <w:name w:val="General"/>
          <w:gallery w:val="placeholder"/>
        </w:category>
        <w:types>
          <w:type w:val="bbPlcHdr"/>
        </w:types>
        <w:behaviors>
          <w:behavior w:val="content"/>
        </w:behaviors>
        <w:guid w:val="{75A4C6DF-1978-449B-B5A7-EA46684503C7}"/>
      </w:docPartPr>
      <w:docPartBody>
        <w:p w:rsidR="002D6438" w:rsidRDefault="00B47961" w:rsidP="00B47961">
          <w:pPr>
            <w:pStyle w:val="A07F9A1AF5F14115BC97C9AF155C350C"/>
          </w:pPr>
          <w:r>
            <w:rPr>
              <w:rStyle w:val="PlaceholderText"/>
              <w:highlight w:val="lightGray"/>
            </w:rPr>
            <w:t>E</w:t>
          </w:r>
          <w:r w:rsidRPr="00DB6AFF">
            <w:rPr>
              <w:rStyle w:val="PlaceholderText"/>
              <w:highlight w:val="lightGray"/>
            </w:rPr>
            <w:t xml:space="preserve">nter </w:t>
          </w:r>
          <w:r>
            <w:rPr>
              <w:rStyle w:val="PlaceholderText"/>
              <w:highlight w:val="lightGray"/>
            </w:rPr>
            <w:t>the number of signs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CB"/>
    <w:rsid w:val="0010038A"/>
    <w:rsid w:val="00124F6A"/>
    <w:rsid w:val="001632BB"/>
    <w:rsid w:val="002257C6"/>
    <w:rsid w:val="002A57E8"/>
    <w:rsid w:val="002D6438"/>
    <w:rsid w:val="00303402"/>
    <w:rsid w:val="003800D4"/>
    <w:rsid w:val="003B7E0F"/>
    <w:rsid w:val="00435ACB"/>
    <w:rsid w:val="004C0E63"/>
    <w:rsid w:val="00501904"/>
    <w:rsid w:val="00503941"/>
    <w:rsid w:val="00535115"/>
    <w:rsid w:val="00567145"/>
    <w:rsid w:val="005A0BBD"/>
    <w:rsid w:val="005B5516"/>
    <w:rsid w:val="00601D6A"/>
    <w:rsid w:val="00686496"/>
    <w:rsid w:val="007057E6"/>
    <w:rsid w:val="008E5C4E"/>
    <w:rsid w:val="00901D3A"/>
    <w:rsid w:val="00AE15F8"/>
    <w:rsid w:val="00AE2F5F"/>
    <w:rsid w:val="00B412C7"/>
    <w:rsid w:val="00B47961"/>
    <w:rsid w:val="00BE20FB"/>
    <w:rsid w:val="00C35CD1"/>
    <w:rsid w:val="00C52D5A"/>
    <w:rsid w:val="00C70B56"/>
    <w:rsid w:val="00D2233A"/>
    <w:rsid w:val="00D32594"/>
    <w:rsid w:val="00DC6ADE"/>
    <w:rsid w:val="00E70D0C"/>
    <w:rsid w:val="00F1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961"/>
    <w:rPr>
      <w:color w:val="808080"/>
    </w:rPr>
  </w:style>
  <w:style w:type="paragraph" w:customStyle="1" w:styleId="F03F9DF011024F308EF3FB4F04985A46">
    <w:name w:val="F03F9DF011024F308EF3FB4F04985A46"/>
    <w:rsid w:val="002D6438"/>
    <w:pPr>
      <w:spacing w:line="278" w:lineRule="auto"/>
    </w:pPr>
    <w:rPr>
      <w:kern w:val="2"/>
      <w:sz w:val="24"/>
      <w:szCs w:val="24"/>
      <w14:ligatures w14:val="standardContextual"/>
    </w:rPr>
  </w:style>
  <w:style w:type="paragraph" w:customStyle="1" w:styleId="9673410EB59B4D5582F70056CE6F12AE">
    <w:name w:val="9673410EB59B4D5582F70056CE6F12AE"/>
    <w:rsid w:val="002D6438"/>
    <w:pPr>
      <w:spacing w:line="278" w:lineRule="auto"/>
    </w:pPr>
    <w:rPr>
      <w:kern w:val="2"/>
      <w:sz w:val="24"/>
      <w:szCs w:val="24"/>
      <w14:ligatures w14:val="standardContextual"/>
    </w:rPr>
  </w:style>
  <w:style w:type="paragraph" w:customStyle="1" w:styleId="57DEF608AC09412C9919194B44312D4C1">
    <w:name w:val="57DEF608AC09412C9919194B44312D4C1"/>
    <w:rsid w:val="00B47961"/>
    <w:pPr>
      <w:spacing w:after="0" w:line="240" w:lineRule="auto"/>
    </w:pPr>
    <w:rPr>
      <w:rFonts w:ascii="Times New Roman" w:eastAsia="Times New Roman" w:hAnsi="Times New Roman" w:cs="Times New Roman"/>
      <w:sz w:val="24"/>
      <w:szCs w:val="24"/>
    </w:rPr>
  </w:style>
  <w:style w:type="paragraph" w:customStyle="1" w:styleId="8F1EAD36588F48908DDCCB066C6DB52D1">
    <w:name w:val="8F1EAD36588F48908DDCCB066C6DB52D1"/>
    <w:rsid w:val="00B47961"/>
    <w:pPr>
      <w:spacing w:after="0" w:line="240" w:lineRule="auto"/>
    </w:pPr>
    <w:rPr>
      <w:rFonts w:ascii="Times New Roman" w:eastAsia="Times New Roman" w:hAnsi="Times New Roman" w:cs="Times New Roman"/>
      <w:sz w:val="24"/>
      <w:szCs w:val="24"/>
    </w:rPr>
  </w:style>
  <w:style w:type="paragraph" w:customStyle="1" w:styleId="0D46C97AD3F846BC937CE21DA906238F1">
    <w:name w:val="0D46C97AD3F846BC937CE21DA906238F1"/>
    <w:rsid w:val="00B47961"/>
    <w:pPr>
      <w:spacing w:after="0" w:line="240" w:lineRule="auto"/>
    </w:pPr>
    <w:rPr>
      <w:rFonts w:ascii="Times New Roman" w:eastAsia="Times New Roman" w:hAnsi="Times New Roman" w:cs="Times New Roman"/>
      <w:sz w:val="24"/>
      <w:szCs w:val="24"/>
    </w:rPr>
  </w:style>
  <w:style w:type="paragraph" w:customStyle="1" w:styleId="2AA0F7F7E55741BAA1BF7010811E9B721">
    <w:name w:val="2AA0F7F7E55741BAA1BF7010811E9B721"/>
    <w:rsid w:val="00B47961"/>
    <w:pPr>
      <w:spacing w:after="0" w:line="240" w:lineRule="auto"/>
    </w:pPr>
    <w:rPr>
      <w:rFonts w:ascii="Times New Roman" w:eastAsia="Times New Roman" w:hAnsi="Times New Roman" w:cs="Times New Roman"/>
      <w:sz w:val="24"/>
      <w:szCs w:val="24"/>
    </w:rPr>
  </w:style>
  <w:style w:type="paragraph" w:customStyle="1" w:styleId="C66E8B06F4174971A0DFCDCED5D5D9A51">
    <w:name w:val="C66E8B06F4174971A0DFCDCED5D5D9A51"/>
    <w:rsid w:val="00B47961"/>
    <w:pPr>
      <w:spacing w:after="0" w:line="240" w:lineRule="auto"/>
    </w:pPr>
    <w:rPr>
      <w:rFonts w:ascii="Times New Roman" w:eastAsia="Times New Roman" w:hAnsi="Times New Roman" w:cs="Times New Roman"/>
      <w:sz w:val="24"/>
      <w:szCs w:val="24"/>
    </w:rPr>
  </w:style>
  <w:style w:type="paragraph" w:customStyle="1" w:styleId="C55681A884A04BDFAB6F8E78CEE434F81">
    <w:name w:val="C55681A884A04BDFAB6F8E78CEE434F81"/>
    <w:rsid w:val="00B47961"/>
    <w:pPr>
      <w:spacing w:after="0" w:line="240" w:lineRule="auto"/>
    </w:pPr>
    <w:rPr>
      <w:rFonts w:ascii="Times New Roman" w:eastAsia="Times New Roman" w:hAnsi="Times New Roman" w:cs="Times New Roman"/>
      <w:sz w:val="24"/>
      <w:szCs w:val="24"/>
    </w:rPr>
  </w:style>
  <w:style w:type="paragraph" w:customStyle="1" w:styleId="B3FE81EFA5E643F7AB054A22805764221">
    <w:name w:val="B3FE81EFA5E643F7AB054A22805764221"/>
    <w:rsid w:val="00B47961"/>
    <w:pPr>
      <w:spacing w:after="0" w:line="240" w:lineRule="auto"/>
    </w:pPr>
    <w:rPr>
      <w:rFonts w:ascii="Times New Roman" w:eastAsia="Times New Roman" w:hAnsi="Times New Roman" w:cs="Times New Roman"/>
      <w:sz w:val="24"/>
      <w:szCs w:val="24"/>
    </w:rPr>
  </w:style>
  <w:style w:type="paragraph" w:customStyle="1" w:styleId="0E7CBBE295584BCEB7D76ABE041A6E191">
    <w:name w:val="0E7CBBE295584BCEB7D76ABE041A6E191"/>
    <w:rsid w:val="00B47961"/>
    <w:pPr>
      <w:spacing w:after="0" w:line="240" w:lineRule="auto"/>
    </w:pPr>
    <w:rPr>
      <w:rFonts w:ascii="Times New Roman" w:eastAsia="Times New Roman" w:hAnsi="Times New Roman" w:cs="Times New Roman"/>
      <w:sz w:val="24"/>
      <w:szCs w:val="24"/>
    </w:rPr>
  </w:style>
  <w:style w:type="paragraph" w:customStyle="1" w:styleId="23C5C5DA8A0644B8A3011546248A8FF81">
    <w:name w:val="23C5C5DA8A0644B8A3011546248A8FF81"/>
    <w:rsid w:val="00B47961"/>
    <w:pPr>
      <w:spacing w:after="0" w:line="240" w:lineRule="auto"/>
    </w:pPr>
    <w:rPr>
      <w:rFonts w:ascii="Times New Roman" w:eastAsia="Times New Roman" w:hAnsi="Times New Roman" w:cs="Times New Roman"/>
      <w:sz w:val="24"/>
      <w:szCs w:val="24"/>
    </w:rPr>
  </w:style>
  <w:style w:type="paragraph" w:customStyle="1" w:styleId="CB17B67FFB8A48E6A71470A78564BE441">
    <w:name w:val="CB17B67FFB8A48E6A71470A78564BE441"/>
    <w:rsid w:val="00B47961"/>
    <w:pPr>
      <w:spacing w:after="0" w:line="240" w:lineRule="auto"/>
    </w:pPr>
    <w:rPr>
      <w:rFonts w:ascii="Times New Roman" w:eastAsia="Times New Roman" w:hAnsi="Times New Roman" w:cs="Times New Roman"/>
      <w:sz w:val="24"/>
      <w:szCs w:val="24"/>
    </w:rPr>
  </w:style>
  <w:style w:type="paragraph" w:customStyle="1" w:styleId="EB972B4E015C4348998CBB8ED44AE2691">
    <w:name w:val="EB972B4E015C4348998CBB8ED44AE2691"/>
    <w:rsid w:val="00B47961"/>
    <w:pPr>
      <w:spacing w:after="0" w:line="240" w:lineRule="auto"/>
    </w:pPr>
    <w:rPr>
      <w:rFonts w:ascii="Times New Roman" w:eastAsia="Times New Roman" w:hAnsi="Times New Roman" w:cs="Times New Roman"/>
      <w:sz w:val="24"/>
      <w:szCs w:val="24"/>
    </w:rPr>
  </w:style>
  <w:style w:type="paragraph" w:customStyle="1" w:styleId="A07F9A1AF5F14115BC97C9AF155C350C">
    <w:name w:val="A07F9A1AF5F14115BC97C9AF155C350C"/>
    <w:rsid w:val="00B479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7931-7E92-45D4-872E-F8A6D04D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1559</Words>
  <Characters>8206</Characters>
  <Application>Microsoft Office Word</Application>
  <DocSecurity>0</DocSecurity>
  <Lines>178</Lines>
  <Paragraphs>57</Paragraphs>
  <ScaleCrop>false</ScaleCrop>
  <HeadingPairs>
    <vt:vector size="2" baseType="variant">
      <vt:variant>
        <vt:lpstr>Title</vt:lpstr>
      </vt:variant>
      <vt:variant>
        <vt:i4>1</vt:i4>
      </vt:variant>
    </vt:vector>
  </HeadingPairs>
  <TitlesOfParts>
    <vt:vector size="1" baseType="lpstr">
      <vt:lpstr>ARIZONA CORPORATION COMMISSION</vt:lpstr>
    </vt:vector>
  </TitlesOfParts>
  <Company>Arizona Corporation Commission</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CORPORATION COMMISSION</dc:title>
  <dc:subject/>
  <dc:creator>kbattista</dc:creator>
  <cp:keywords/>
  <dc:description/>
  <cp:lastModifiedBy>Ryan Witt</cp:lastModifiedBy>
  <cp:revision>26</cp:revision>
  <cp:lastPrinted>2025-10-08T16:35:00Z</cp:lastPrinted>
  <dcterms:created xsi:type="dcterms:W3CDTF">2026-03-11T15:33:00Z</dcterms:created>
  <dcterms:modified xsi:type="dcterms:W3CDTF">2026-03-19T15:50:00Z</dcterms:modified>
</cp:coreProperties>
</file>